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70E4C" w14:textId="77777777" w:rsidR="008A75F7" w:rsidRPr="009B3EF0" w:rsidRDefault="0000227C" w:rsidP="009B3EF0">
      <w:pPr>
        <w:pStyle w:val="ListParagraph"/>
        <w:numPr>
          <w:ilvl w:val="0"/>
          <w:numId w:val="6"/>
        </w:numPr>
        <w:spacing w:before="120" w:after="120"/>
        <w:ind w:left="567" w:hanging="567"/>
        <w:rPr>
          <w:rFonts w:ascii="Arial" w:hAnsi="Arial" w:cs="Arial"/>
          <w:b/>
          <w:color w:val="C00000"/>
          <w:sz w:val="20"/>
          <w:szCs w:val="20"/>
        </w:rPr>
      </w:pPr>
      <w:r w:rsidRPr="009B3EF0">
        <w:rPr>
          <w:rFonts w:ascii="Arial" w:hAnsi="Arial" w:cs="Arial"/>
          <w:b/>
          <w:color w:val="C00000"/>
          <w:sz w:val="20"/>
          <w:szCs w:val="20"/>
        </w:rPr>
        <w:t>Introduction</w:t>
      </w:r>
    </w:p>
    <w:p w14:paraId="7DDC4476" w14:textId="77777777" w:rsidR="00180B9B" w:rsidRPr="00BC769E" w:rsidRDefault="00180B9B" w:rsidP="004F4A7A">
      <w:pPr>
        <w:spacing w:before="120" w:after="120"/>
        <w:ind w:left="567"/>
        <w:jc w:val="both"/>
        <w:rPr>
          <w:rFonts w:ascii="Arial" w:hAnsi="Arial" w:cs="Arial"/>
          <w:sz w:val="20"/>
          <w:szCs w:val="20"/>
        </w:rPr>
      </w:pPr>
      <w:r w:rsidRPr="00BC769E">
        <w:rPr>
          <w:rFonts w:ascii="Arial" w:hAnsi="Arial" w:cs="Arial"/>
          <w:sz w:val="20"/>
          <w:szCs w:val="20"/>
        </w:rPr>
        <w:t xml:space="preserve">This Carbon </w:t>
      </w:r>
      <w:r w:rsidR="00367685">
        <w:rPr>
          <w:rFonts w:ascii="Arial" w:hAnsi="Arial" w:cs="Arial"/>
          <w:sz w:val="20"/>
          <w:szCs w:val="20"/>
        </w:rPr>
        <w:t>Reduc</w:t>
      </w:r>
      <w:r w:rsidRPr="00BC769E">
        <w:rPr>
          <w:rFonts w:ascii="Arial" w:hAnsi="Arial" w:cs="Arial"/>
          <w:sz w:val="20"/>
          <w:szCs w:val="20"/>
        </w:rPr>
        <w:t>t</w:t>
      </w:r>
      <w:r w:rsidR="00367685">
        <w:rPr>
          <w:rFonts w:ascii="Arial" w:hAnsi="Arial" w:cs="Arial"/>
          <w:sz w:val="20"/>
          <w:szCs w:val="20"/>
        </w:rPr>
        <w:t>ion Plan (CR</w:t>
      </w:r>
      <w:r w:rsidRPr="00BC769E">
        <w:rPr>
          <w:rFonts w:ascii="Arial" w:hAnsi="Arial" w:cs="Arial"/>
          <w:sz w:val="20"/>
          <w:szCs w:val="20"/>
        </w:rPr>
        <w:t xml:space="preserve">P) outlines Breheny Civil Engineering Ltd.’s approach to carbon reduction for the period 2021 to 2022, whilst also setting the </w:t>
      </w:r>
      <w:r w:rsidR="007148F8">
        <w:rPr>
          <w:rFonts w:ascii="Arial" w:hAnsi="Arial" w:cs="Arial"/>
          <w:sz w:val="20"/>
          <w:szCs w:val="20"/>
        </w:rPr>
        <w:t xml:space="preserve">strategic direction </w:t>
      </w:r>
      <w:r w:rsidRPr="00BC769E">
        <w:rPr>
          <w:rFonts w:ascii="Arial" w:hAnsi="Arial" w:cs="Arial"/>
          <w:sz w:val="20"/>
          <w:szCs w:val="20"/>
        </w:rPr>
        <w:t>to meet longer</w:t>
      </w:r>
      <w:r w:rsidRPr="00BC769E">
        <w:rPr>
          <w:rFonts w:ascii="Cambria Math" w:hAnsi="Cambria Math" w:cs="Cambria Math"/>
          <w:sz w:val="20"/>
          <w:szCs w:val="20"/>
        </w:rPr>
        <w:t>‐</w:t>
      </w:r>
      <w:r w:rsidRPr="00BC769E">
        <w:rPr>
          <w:rFonts w:ascii="Arial" w:hAnsi="Arial" w:cs="Arial"/>
          <w:sz w:val="20"/>
          <w:szCs w:val="20"/>
        </w:rPr>
        <w:t>term targets for 2030 and 2050.</w:t>
      </w:r>
    </w:p>
    <w:p w14:paraId="063B4E51" w14:textId="6F456791" w:rsidR="00180B9B" w:rsidRPr="00BC769E" w:rsidRDefault="00180B9B" w:rsidP="004F4A7A">
      <w:pPr>
        <w:spacing w:before="120" w:after="120"/>
        <w:ind w:left="567"/>
        <w:jc w:val="both"/>
        <w:rPr>
          <w:rFonts w:ascii="Arial" w:hAnsi="Arial" w:cs="Arial"/>
          <w:sz w:val="20"/>
          <w:szCs w:val="20"/>
        </w:rPr>
      </w:pPr>
      <w:r w:rsidRPr="00BC769E">
        <w:rPr>
          <w:rFonts w:ascii="Arial" w:hAnsi="Arial" w:cs="Arial"/>
          <w:sz w:val="20"/>
          <w:szCs w:val="20"/>
        </w:rPr>
        <w:t xml:space="preserve">Carbon </w:t>
      </w:r>
      <w:r w:rsidR="00F25103" w:rsidRPr="00BC769E">
        <w:rPr>
          <w:rFonts w:ascii="Arial" w:hAnsi="Arial" w:cs="Arial"/>
          <w:sz w:val="20"/>
          <w:szCs w:val="20"/>
        </w:rPr>
        <w:t>Dioxide</w:t>
      </w:r>
      <w:r w:rsidR="00F25103">
        <w:rPr>
          <w:rFonts w:ascii="Arial" w:hAnsi="Arial" w:cs="Arial"/>
          <w:sz w:val="20"/>
          <w:szCs w:val="20"/>
        </w:rPr>
        <w:t xml:space="preserve"> (</w:t>
      </w:r>
      <w:r w:rsidR="007148F8">
        <w:rPr>
          <w:rFonts w:ascii="Arial" w:hAnsi="Arial" w:cs="Arial"/>
          <w:sz w:val="20"/>
          <w:szCs w:val="20"/>
        </w:rPr>
        <w:t>CO</w:t>
      </w:r>
      <w:r w:rsidR="007148F8" w:rsidRPr="007148F8">
        <w:rPr>
          <w:rFonts w:ascii="Arial" w:hAnsi="Arial" w:cs="Arial"/>
          <w:sz w:val="20"/>
          <w:szCs w:val="20"/>
          <w:vertAlign w:val="subscript"/>
        </w:rPr>
        <w:t>2</w:t>
      </w:r>
      <w:r w:rsidR="007148F8">
        <w:rPr>
          <w:rFonts w:ascii="Arial" w:hAnsi="Arial" w:cs="Arial"/>
          <w:sz w:val="20"/>
          <w:szCs w:val="20"/>
        </w:rPr>
        <w:t>)</w:t>
      </w:r>
      <w:r w:rsidR="007148F8" w:rsidRPr="00BC769E">
        <w:rPr>
          <w:rFonts w:ascii="Arial" w:hAnsi="Arial" w:cs="Arial"/>
          <w:sz w:val="20"/>
          <w:szCs w:val="20"/>
        </w:rPr>
        <w:t xml:space="preserve"> </w:t>
      </w:r>
      <w:r w:rsidRPr="00BC769E">
        <w:rPr>
          <w:rFonts w:ascii="Arial" w:hAnsi="Arial" w:cs="Arial"/>
          <w:sz w:val="20"/>
          <w:szCs w:val="20"/>
        </w:rPr>
        <w:t>is produced when fossil fuels such as gas, oil</w:t>
      </w:r>
      <w:r w:rsidR="00A60B5E">
        <w:rPr>
          <w:rFonts w:ascii="Arial" w:hAnsi="Arial" w:cs="Arial"/>
          <w:sz w:val="20"/>
          <w:szCs w:val="20"/>
        </w:rPr>
        <w:t>,</w:t>
      </w:r>
      <w:r w:rsidR="00367685">
        <w:rPr>
          <w:rFonts w:ascii="Arial" w:hAnsi="Arial" w:cs="Arial"/>
          <w:sz w:val="20"/>
          <w:szCs w:val="20"/>
        </w:rPr>
        <w:t xml:space="preserve"> or diesel are combusted</w:t>
      </w:r>
      <w:r w:rsidRPr="00BC769E">
        <w:rPr>
          <w:rFonts w:ascii="Arial" w:hAnsi="Arial" w:cs="Arial"/>
          <w:sz w:val="20"/>
          <w:szCs w:val="20"/>
        </w:rPr>
        <w:t xml:space="preserve"> to produce energy for hea</w:t>
      </w:r>
      <w:r w:rsidR="00367685">
        <w:rPr>
          <w:rFonts w:ascii="Arial" w:hAnsi="Arial" w:cs="Arial"/>
          <w:sz w:val="20"/>
          <w:szCs w:val="20"/>
        </w:rPr>
        <w:t xml:space="preserve">ting, electricity generation, </w:t>
      </w:r>
      <w:r w:rsidR="000850F9">
        <w:rPr>
          <w:rFonts w:ascii="Arial" w:hAnsi="Arial" w:cs="Arial"/>
          <w:sz w:val="20"/>
          <w:szCs w:val="20"/>
        </w:rPr>
        <w:t xml:space="preserve">material production, </w:t>
      </w:r>
      <w:r w:rsidR="00367685">
        <w:rPr>
          <w:rFonts w:ascii="Arial" w:hAnsi="Arial" w:cs="Arial"/>
          <w:sz w:val="20"/>
          <w:szCs w:val="20"/>
        </w:rPr>
        <w:t>and</w:t>
      </w:r>
      <w:r w:rsidRPr="00BC769E">
        <w:rPr>
          <w:rFonts w:ascii="Arial" w:hAnsi="Arial" w:cs="Arial"/>
          <w:sz w:val="20"/>
          <w:szCs w:val="20"/>
        </w:rPr>
        <w:t xml:space="preserve"> transport.</w:t>
      </w:r>
    </w:p>
    <w:tbl>
      <w:tblPr>
        <w:tblStyle w:val="TableGrid"/>
        <w:tblW w:w="4688" w:type="pct"/>
        <w:tblInd w:w="562" w:type="dxa"/>
        <w:tblLook w:val="04A0" w:firstRow="1" w:lastRow="0" w:firstColumn="1" w:lastColumn="0" w:noHBand="0" w:noVBand="1"/>
      </w:tblPr>
      <w:tblGrid>
        <w:gridCol w:w="1701"/>
        <w:gridCol w:w="6752"/>
      </w:tblGrid>
      <w:tr w:rsidR="00BA2451" w:rsidRPr="00F25103" w14:paraId="258C4692" w14:textId="77777777" w:rsidTr="00186614">
        <w:trPr>
          <w:trHeight w:val="340"/>
        </w:trPr>
        <w:tc>
          <w:tcPr>
            <w:tcW w:w="1006" w:type="pct"/>
            <w:vMerge w:val="restart"/>
            <w:shd w:val="clear" w:color="auto" w:fill="C00000"/>
            <w:vAlign w:val="center"/>
          </w:tcPr>
          <w:p w14:paraId="2C383F30" w14:textId="77777777" w:rsidR="00BA2451" w:rsidRPr="00F25103" w:rsidRDefault="00BA2451" w:rsidP="00BA2451">
            <w:pPr>
              <w:spacing w:before="120" w:after="120"/>
              <w:rPr>
                <w:rFonts w:ascii="Arial" w:hAnsi="Arial" w:cs="Arial"/>
                <w:sz w:val="18"/>
                <w:szCs w:val="20"/>
              </w:rPr>
            </w:pPr>
            <w:r w:rsidRPr="00F25103">
              <w:rPr>
                <w:rFonts w:ascii="Arial" w:hAnsi="Arial" w:cs="Arial"/>
                <w:sz w:val="18"/>
                <w:szCs w:val="20"/>
              </w:rPr>
              <w:t>Carbon emissions are categorised as:</w:t>
            </w:r>
          </w:p>
        </w:tc>
        <w:tc>
          <w:tcPr>
            <w:tcW w:w="3994" w:type="pct"/>
            <w:shd w:val="clear" w:color="auto" w:fill="FBE4D5" w:themeFill="accent2" w:themeFillTint="33"/>
            <w:vAlign w:val="center"/>
          </w:tcPr>
          <w:p w14:paraId="04DCCC0A" w14:textId="77777777" w:rsidR="00BA2451" w:rsidRPr="00F25103" w:rsidRDefault="00BA2451" w:rsidP="00FB65C4">
            <w:pPr>
              <w:pStyle w:val="ListParagraph"/>
              <w:numPr>
                <w:ilvl w:val="0"/>
                <w:numId w:val="2"/>
              </w:numPr>
              <w:spacing w:before="120" w:after="120"/>
              <w:jc w:val="both"/>
              <w:rPr>
                <w:rFonts w:ascii="Arial" w:hAnsi="Arial" w:cs="Arial"/>
                <w:sz w:val="18"/>
                <w:szCs w:val="20"/>
              </w:rPr>
            </w:pPr>
            <w:r w:rsidRPr="00F25103">
              <w:rPr>
                <w:rFonts w:ascii="Arial" w:hAnsi="Arial" w:cs="Arial"/>
                <w:sz w:val="18"/>
                <w:szCs w:val="20"/>
              </w:rPr>
              <w:t>Scope 1 emissions: those produced directly by burning fuel on site such as gas for heating and diesel in vehicles;</w:t>
            </w:r>
          </w:p>
        </w:tc>
      </w:tr>
      <w:tr w:rsidR="00BA2451" w:rsidRPr="00F25103" w14:paraId="3BD0F008" w14:textId="77777777" w:rsidTr="00186614">
        <w:tc>
          <w:tcPr>
            <w:tcW w:w="1006" w:type="pct"/>
            <w:vMerge/>
            <w:shd w:val="clear" w:color="auto" w:fill="C00000"/>
            <w:vAlign w:val="center"/>
          </w:tcPr>
          <w:p w14:paraId="117C0597" w14:textId="77777777" w:rsidR="00BA2451" w:rsidRPr="00F25103" w:rsidRDefault="00BA2451" w:rsidP="00BA2451">
            <w:pPr>
              <w:pStyle w:val="ListParagraph"/>
              <w:numPr>
                <w:ilvl w:val="0"/>
                <w:numId w:val="2"/>
              </w:numPr>
              <w:spacing w:before="120" w:after="120"/>
              <w:rPr>
                <w:rFonts w:ascii="Arial" w:hAnsi="Arial" w:cs="Arial"/>
                <w:sz w:val="18"/>
                <w:szCs w:val="20"/>
              </w:rPr>
            </w:pPr>
          </w:p>
        </w:tc>
        <w:tc>
          <w:tcPr>
            <w:tcW w:w="3994" w:type="pct"/>
            <w:vAlign w:val="center"/>
          </w:tcPr>
          <w:p w14:paraId="5DEF2E52" w14:textId="77777777" w:rsidR="00BA2451" w:rsidRPr="00F25103" w:rsidRDefault="00BA2451" w:rsidP="00FB65C4">
            <w:pPr>
              <w:pStyle w:val="ListParagraph"/>
              <w:numPr>
                <w:ilvl w:val="0"/>
                <w:numId w:val="2"/>
              </w:numPr>
              <w:spacing w:before="120" w:after="120"/>
              <w:jc w:val="both"/>
              <w:rPr>
                <w:rFonts w:ascii="Arial" w:hAnsi="Arial" w:cs="Arial"/>
                <w:sz w:val="18"/>
                <w:szCs w:val="20"/>
              </w:rPr>
            </w:pPr>
            <w:r w:rsidRPr="00F25103">
              <w:rPr>
                <w:rFonts w:ascii="Arial" w:hAnsi="Arial" w:cs="Arial"/>
                <w:sz w:val="18"/>
                <w:szCs w:val="20"/>
              </w:rPr>
              <w:t>Scope 2 emissions: those generated through the off</w:t>
            </w:r>
            <w:r w:rsidRPr="00F25103">
              <w:rPr>
                <w:rFonts w:ascii="Cambria Math" w:hAnsi="Cambria Math" w:cs="Cambria Math"/>
                <w:sz w:val="18"/>
                <w:szCs w:val="20"/>
              </w:rPr>
              <w:t>‐</w:t>
            </w:r>
            <w:r w:rsidRPr="00F25103">
              <w:rPr>
                <w:rFonts w:ascii="Arial" w:hAnsi="Arial" w:cs="Arial"/>
                <w:sz w:val="18"/>
                <w:szCs w:val="20"/>
              </w:rPr>
              <w:t>site generation of electricity;</w:t>
            </w:r>
          </w:p>
        </w:tc>
      </w:tr>
      <w:tr w:rsidR="00BA2451" w:rsidRPr="00F25103" w14:paraId="711BF05F" w14:textId="77777777" w:rsidTr="00186614">
        <w:tc>
          <w:tcPr>
            <w:tcW w:w="1006" w:type="pct"/>
            <w:vMerge/>
            <w:shd w:val="clear" w:color="auto" w:fill="C00000"/>
            <w:vAlign w:val="center"/>
          </w:tcPr>
          <w:p w14:paraId="5995407E" w14:textId="77777777" w:rsidR="00BA2451" w:rsidRPr="00F25103" w:rsidRDefault="00BA2451" w:rsidP="00BA2451">
            <w:pPr>
              <w:pStyle w:val="ListParagraph"/>
              <w:numPr>
                <w:ilvl w:val="0"/>
                <w:numId w:val="2"/>
              </w:numPr>
              <w:spacing w:before="120" w:after="120"/>
              <w:rPr>
                <w:rFonts w:ascii="Arial" w:hAnsi="Arial" w:cs="Arial"/>
                <w:sz w:val="18"/>
                <w:szCs w:val="20"/>
              </w:rPr>
            </w:pPr>
          </w:p>
        </w:tc>
        <w:tc>
          <w:tcPr>
            <w:tcW w:w="3994" w:type="pct"/>
            <w:shd w:val="clear" w:color="auto" w:fill="FBE4D5" w:themeFill="accent2" w:themeFillTint="33"/>
            <w:vAlign w:val="center"/>
          </w:tcPr>
          <w:p w14:paraId="4DD7F697" w14:textId="77777777" w:rsidR="00BA2451" w:rsidRPr="00F25103" w:rsidRDefault="00BA2451" w:rsidP="00FB65C4">
            <w:pPr>
              <w:pStyle w:val="ListParagraph"/>
              <w:numPr>
                <w:ilvl w:val="0"/>
                <w:numId w:val="2"/>
              </w:numPr>
              <w:spacing w:before="120" w:after="120"/>
              <w:jc w:val="both"/>
              <w:rPr>
                <w:rFonts w:ascii="Arial" w:hAnsi="Arial" w:cs="Arial"/>
                <w:sz w:val="18"/>
                <w:szCs w:val="20"/>
              </w:rPr>
            </w:pPr>
            <w:r w:rsidRPr="00F25103">
              <w:rPr>
                <w:rFonts w:ascii="Arial" w:hAnsi="Arial" w:cs="Arial"/>
                <w:sz w:val="18"/>
                <w:szCs w:val="20"/>
              </w:rPr>
              <w:t>Scope 3 emissions: those arising indirectly due to core operations, including the procurement of goods, business travel, and staff commuting.</w:t>
            </w:r>
          </w:p>
        </w:tc>
      </w:tr>
    </w:tbl>
    <w:p w14:paraId="57E14D78" w14:textId="77777777" w:rsidR="0000227C" w:rsidRDefault="0000227C" w:rsidP="003F1300">
      <w:pPr>
        <w:spacing w:before="120" w:after="120"/>
        <w:ind w:left="567"/>
        <w:jc w:val="both"/>
        <w:rPr>
          <w:rFonts w:ascii="Arial" w:hAnsi="Arial" w:cs="Arial"/>
          <w:sz w:val="20"/>
          <w:szCs w:val="20"/>
        </w:rPr>
      </w:pPr>
      <w:r w:rsidRPr="00BC769E">
        <w:rPr>
          <w:rFonts w:ascii="Arial" w:hAnsi="Arial" w:cs="Arial"/>
          <w:sz w:val="20"/>
          <w:szCs w:val="20"/>
        </w:rPr>
        <w:t xml:space="preserve">This plan identifies the baseline </w:t>
      </w:r>
      <w:r w:rsidR="007148F8">
        <w:rPr>
          <w:rFonts w:ascii="Arial" w:hAnsi="Arial" w:cs="Arial"/>
          <w:sz w:val="20"/>
          <w:szCs w:val="20"/>
        </w:rPr>
        <w:t xml:space="preserve">established </w:t>
      </w:r>
      <w:r w:rsidRPr="00BC769E">
        <w:rPr>
          <w:rFonts w:ascii="Arial" w:hAnsi="Arial" w:cs="Arial"/>
          <w:sz w:val="20"/>
          <w:szCs w:val="20"/>
        </w:rPr>
        <w:t xml:space="preserve">for scope 1 and 2 emissions and </w:t>
      </w:r>
      <w:r w:rsidR="00A60B5E">
        <w:rPr>
          <w:rFonts w:ascii="Arial" w:hAnsi="Arial" w:cs="Arial"/>
          <w:sz w:val="20"/>
          <w:szCs w:val="20"/>
        </w:rPr>
        <w:t xml:space="preserve">the </w:t>
      </w:r>
      <w:r w:rsidRPr="00BC769E">
        <w:rPr>
          <w:rFonts w:ascii="Arial" w:hAnsi="Arial" w:cs="Arial"/>
          <w:sz w:val="20"/>
          <w:szCs w:val="20"/>
        </w:rPr>
        <w:t xml:space="preserve">implementation of targets to reduce carbon intensity. It also sets out the requirement to establish a baseline year for scope 3 emissions associated with supply chain partners. Historically, only scope 3 emissions associated with business travel </w:t>
      </w:r>
      <w:r w:rsidR="00186614" w:rsidRPr="00186614">
        <w:rPr>
          <w:rFonts w:ascii="Arial" w:hAnsi="Arial" w:cs="Arial"/>
          <w:bCs/>
          <w:sz w:val="20"/>
          <w:szCs w:val="18"/>
          <w:lang w:val="en-US"/>
        </w:rPr>
        <w:t xml:space="preserve">(Cat 6 Business travel) </w:t>
      </w:r>
      <w:r w:rsidRPr="00BC769E">
        <w:rPr>
          <w:rFonts w:ascii="Arial" w:hAnsi="Arial" w:cs="Arial"/>
          <w:sz w:val="20"/>
          <w:szCs w:val="20"/>
        </w:rPr>
        <w:t>have been recorded.</w:t>
      </w:r>
    </w:p>
    <w:p w14:paraId="7965D03A" w14:textId="77777777" w:rsidR="00565A9E" w:rsidRPr="00565A9E" w:rsidRDefault="00565A9E" w:rsidP="003F1300">
      <w:pPr>
        <w:spacing w:before="120" w:after="120"/>
        <w:ind w:left="567"/>
        <w:jc w:val="both"/>
        <w:rPr>
          <w:rFonts w:ascii="Arial" w:hAnsi="Arial" w:cs="Arial"/>
          <w:sz w:val="18"/>
          <w:szCs w:val="20"/>
        </w:rPr>
      </w:pPr>
      <w:r w:rsidRPr="00FE0985">
        <w:rPr>
          <w:rFonts w:ascii="Arial" w:hAnsi="Arial" w:cs="Arial"/>
          <w:sz w:val="20"/>
        </w:rPr>
        <w:t>For G</w:t>
      </w:r>
      <w:r>
        <w:rPr>
          <w:rFonts w:ascii="Arial" w:hAnsi="Arial" w:cs="Arial"/>
          <w:sz w:val="20"/>
        </w:rPr>
        <w:t xml:space="preserve">reen </w:t>
      </w:r>
      <w:r w:rsidRPr="00FE0985">
        <w:rPr>
          <w:rFonts w:ascii="Arial" w:hAnsi="Arial" w:cs="Arial"/>
          <w:sz w:val="20"/>
        </w:rPr>
        <w:t>H</w:t>
      </w:r>
      <w:r>
        <w:rPr>
          <w:rFonts w:ascii="Arial" w:hAnsi="Arial" w:cs="Arial"/>
          <w:sz w:val="20"/>
        </w:rPr>
        <w:t xml:space="preserve">ouse </w:t>
      </w:r>
      <w:r w:rsidRPr="00FE0985">
        <w:rPr>
          <w:rFonts w:ascii="Arial" w:hAnsi="Arial" w:cs="Arial"/>
          <w:sz w:val="20"/>
        </w:rPr>
        <w:t>G</w:t>
      </w:r>
      <w:r>
        <w:rPr>
          <w:rFonts w:ascii="Arial" w:hAnsi="Arial" w:cs="Arial"/>
          <w:sz w:val="20"/>
        </w:rPr>
        <w:t>as</w:t>
      </w:r>
      <w:r w:rsidRPr="00FE0985">
        <w:rPr>
          <w:rFonts w:ascii="Arial" w:hAnsi="Arial" w:cs="Arial"/>
          <w:sz w:val="20"/>
        </w:rPr>
        <w:t xml:space="preserve"> </w:t>
      </w:r>
      <w:r w:rsidR="00367685">
        <w:rPr>
          <w:rFonts w:ascii="Arial" w:hAnsi="Arial" w:cs="Arial"/>
          <w:sz w:val="20"/>
        </w:rPr>
        <w:t>(GHG</w:t>
      </w:r>
      <w:r w:rsidR="00186614">
        <w:rPr>
          <w:rFonts w:ascii="Arial" w:hAnsi="Arial" w:cs="Arial"/>
          <w:sz w:val="20"/>
        </w:rPr>
        <w:t>)</w:t>
      </w:r>
      <w:r w:rsidR="00186614" w:rsidRPr="00FE0985">
        <w:rPr>
          <w:rFonts w:ascii="Arial" w:hAnsi="Arial" w:cs="Arial"/>
          <w:sz w:val="20"/>
        </w:rPr>
        <w:t xml:space="preserve"> reporting</w:t>
      </w:r>
      <w:r w:rsidRPr="00FE0985">
        <w:rPr>
          <w:rFonts w:ascii="Arial" w:hAnsi="Arial" w:cs="Arial"/>
          <w:sz w:val="20"/>
        </w:rPr>
        <w:t xml:space="preserve"> purposes, Breheny defines its organisational boundary on an operational control basis, and our scope 1 and 2 emissions are reported on this </w:t>
      </w:r>
      <w:r>
        <w:rPr>
          <w:rFonts w:ascii="Arial" w:hAnsi="Arial" w:cs="Arial"/>
          <w:sz w:val="20"/>
        </w:rPr>
        <w:t xml:space="preserve">premise </w:t>
      </w:r>
      <w:r w:rsidRPr="00FE0985">
        <w:rPr>
          <w:rFonts w:ascii="Arial" w:hAnsi="Arial" w:cs="Arial"/>
          <w:sz w:val="20"/>
        </w:rPr>
        <w:t>(i.e. we account for 100 percent of such emissions from operations over which Breheny has operational control).</w:t>
      </w:r>
      <w:r w:rsidR="00F7525F">
        <w:rPr>
          <w:rFonts w:ascii="Arial" w:hAnsi="Arial" w:cs="Arial"/>
          <w:sz w:val="20"/>
        </w:rPr>
        <w:t xml:space="preserve"> </w:t>
      </w:r>
    </w:p>
    <w:p w14:paraId="51F246E4" w14:textId="77777777" w:rsidR="00B0395F" w:rsidRPr="00BC769E" w:rsidRDefault="00B0395F" w:rsidP="003F1300">
      <w:pPr>
        <w:spacing w:before="120" w:after="120"/>
        <w:ind w:left="567"/>
        <w:jc w:val="both"/>
        <w:rPr>
          <w:rFonts w:ascii="Arial" w:hAnsi="Arial" w:cs="Arial"/>
          <w:sz w:val="20"/>
          <w:szCs w:val="20"/>
        </w:rPr>
      </w:pPr>
      <w:r w:rsidRPr="00BC769E">
        <w:rPr>
          <w:rFonts w:ascii="Arial" w:hAnsi="Arial" w:cs="Arial"/>
          <w:sz w:val="20"/>
          <w:szCs w:val="20"/>
        </w:rPr>
        <w:t>This plan is supported by objectives set in our third</w:t>
      </w:r>
      <w:r w:rsidR="00A60B5E">
        <w:rPr>
          <w:rFonts w:ascii="Arial" w:hAnsi="Arial" w:cs="Arial"/>
          <w:sz w:val="20"/>
          <w:szCs w:val="20"/>
        </w:rPr>
        <w:t>-</w:t>
      </w:r>
      <w:r w:rsidRPr="00BC769E">
        <w:rPr>
          <w:rFonts w:ascii="Arial" w:hAnsi="Arial" w:cs="Arial"/>
          <w:sz w:val="20"/>
          <w:szCs w:val="20"/>
        </w:rPr>
        <w:t>party accredited ISO 14001 &amp; ISO 50001</w:t>
      </w:r>
      <w:r w:rsidR="00935022" w:rsidRPr="00BC769E">
        <w:rPr>
          <w:rFonts w:ascii="Arial" w:hAnsi="Arial" w:cs="Arial"/>
          <w:sz w:val="20"/>
          <w:szCs w:val="20"/>
        </w:rPr>
        <w:t xml:space="preserve"> </w:t>
      </w:r>
      <w:r w:rsidRPr="00BC769E">
        <w:rPr>
          <w:rFonts w:ascii="Arial" w:hAnsi="Arial" w:cs="Arial"/>
          <w:sz w:val="20"/>
          <w:szCs w:val="20"/>
        </w:rPr>
        <w:t>Integrated Management</w:t>
      </w:r>
      <w:r w:rsidR="00935022" w:rsidRPr="00BC769E">
        <w:rPr>
          <w:rFonts w:ascii="Arial" w:hAnsi="Arial" w:cs="Arial"/>
          <w:sz w:val="20"/>
          <w:szCs w:val="20"/>
        </w:rPr>
        <w:t xml:space="preserve"> System.</w:t>
      </w:r>
    </w:p>
    <w:p w14:paraId="5696828D" w14:textId="77777777" w:rsidR="003829B0" w:rsidRPr="009B3EF0" w:rsidRDefault="003829B0" w:rsidP="009B3EF0">
      <w:pPr>
        <w:pStyle w:val="ListParagraph"/>
        <w:numPr>
          <w:ilvl w:val="0"/>
          <w:numId w:val="6"/>
        </w:numPr>
        <w:spacing w:before="120" w:after="120"/>
        <w:ind w:left="567" w:hanging="567"/>
        <w:jc w:val="both"/>
        <w:rPr>
          <w:rFonts w:ascii="Arial" w:hAnsi="Arial" w:cs="Arial"/>
          <w:b/>
          <w:color w:val="C00000"/>
          <w:sz w:val="20"/>
          <w:szCs w:val="20"/>
        </w:rPr>
      </w:pPr>
      <w:r w:rsidRPr="009B3EF0">
        <w:rPr>
          <w:rFonts w:ascii="Arial" w:hAnsi="Arial" w:cs="Arial"/>
          <w:b/>
          <w:color w:val="C00000"/>
          <w:sz w:val="20"/>
          <w:szCs w:val="20"/>
        </w:rPr>
        <w:t>Scope</w:t>
      </w:r>
    </w:p>
    <w:p w14:paraId="671B4060" w14:textId="6E6EE589" w:rsidR="003829B0" w:rsidRDefault="00935022" w:rsidP="004F4A7A">
      <w:pPr>
        <w:spacing w:before="120" w:after="120"/>
        <w:ind w:left="567"/>
        <w:jc w:val="both"/>
        <w:rPr>
          <w:rFonts w:ascii="Arial" w:hAnsi="Arial" w:cs="Arial"/>
          <w:sz w:val="20"/>
          <w:szCs w:val="20"/>
          <w:lang w:val="en-US"/>
        </w:rPr>
      </w:pPr>
      <w:r w:rsidRPr="00BC769E">
        <w:rPr>
          <w:rFonts w:ascii="Arial" w:hAnsi="Arial" w:cs="Arial"/>
          <w:sz w:val="20"/>
          <w:szCs w:val="20"/>
        </w:rPr>
        <w:t xml:space="preserve">This Carbon </w:t>
      </w:r>
      <w:r w:rsidR="00BC769E" w:rsidRPr="00BC769E">
        <w:rPr>
          <w:rFonts w:ascii="Arial" w:hAnsi="Arial" w:cs="Arial"/>
          <w:sz w:val="20"/>
          <w:szCs w:val="20"/>
        </w:rPr>
        <w:t xml:space="preserve">Reduction Plan </w:t>
      </w:r>
      <w:r w:rsidRPr="00BC769E">
        <w:rPr>
          <w:rFonts w:ascii="Arial" w:hAnsi="Arial" w:cs="Arial"/>
          <w:sz w:val="20"/>
          <w:szCs w:val="20"/>
        </w:rPr>
        <w:t>addresses Breheny’s direct Scope 1 emissions, indirect scope 2 emissions, and upstream scope 3 emissions. It does not encompass downstream scope 3 emissions.</w:t>
      </w:r>
      <w:r w:rsidR="007148F8">
        <w:rPr>
          <w:rFonts w:ascii="Arial" w:hAnsi="Arial" w:cs="Arial"/>
          <w:sz w:val="20"/>
          <w:szCs w:val="20"/>
        </w:rPr>
        <w:t xml:space="preserve"> It </w:t>
      </w:r>
      <w:r w:rsidR="009C153A">
        <w:rPr>
          <w:rFonts w:ascii="Arial" w:hAnsi="Arial" w:cs="Arial"/>
          <w:sz w:val="20"/>
          <w:szCs w:val="20"/>
        </w:rPr>
        <w:t>applies</w:t>
      </w:r>
      <w:r w:rsidR="007148F8">
        <w:rPr>
          <w:rFonts w:ascii="Arial" w:hAnsi="Arial" w:cs="Arial"/>
          <w:sz w:val="20"/>
          <w:szCs w:val="20"/>
        </w:rPr>
        <w:t xml:space="preserve"> to all Breheny </w:t>
      </w:r>
      <w:r w:rsidR="007148F8" w:rsidRPr="007148F8">
        <w:rPr>
          <w:rFonts w:ascii="Arial" w:hAnsi="Arial" w:cs="Arial"/>
          <w:sz w:val="20"/>
          <w:szCs w:val="20"/>
          <w:lang w:val="en-US"/>
        </w:rPr>
        <w:t>Com</w:t>
      </w:r>
      <w:r w:rsidR="001971AB">
        <w:rPr>
          <w:rFonts w:ascii="Arial" w:hAnsi="Arial" w:cs="Arial"/>
          <w:sz w:val="20"/>
          <w:szCs w:val="20"/>
          <w:lang w:val="en-US"/>
        </w:rPr>
        <w:t>pany activities, including projects</w:t>
      </w:r>
      <w:r w:rsidR="007148F8" w:rsidRPr="007148F8">
        <w:rPr>
          <w:rFonts w:ascii="Arial" w:hAnsi="Arial" w:cs="Arial"/>
          <w:sz w:val="20"/>
          <w:szCs w:val="20"/>
          <w:lang w:val="en-US"/>
        </w:rPr>
        <w:t>, offices</w:t>
      </w:r>
      <w:r w:rsidR="007148F8">
        <w:rPr>
          <w:rFonts w:ascii="Arial" w:hAnsi="Arial" w:cs="Arial"/>
          <w:sz w:val="20"/>
          <w:szCs w:val="20"/>
          <w:lang w:val="en-US"/>
        </w:rPr>
        <w:t>,</w:t>
      </w:r>
      <w:r w:rsidR="007148F8" w:rsidRPr="007148F8">
        <w:rPr>
          <w:rFonts w:ascii="Arial" w:hAnsi="Arial" w:cs="Arial"/>
          <w:sz w:val="20"/>
          <w:szCs w:val="20"/>
          <w:lang w:val="en-US"/>
        </w:rPr>
        <w:t xml:space="preserve"> and sub-contractor operations.</w:t>
      </w:r>
      <w:r w:rsidR="00F339B7">
        <w:rPr>
          <w:rFonts w:ascii="Arial" w:hAnsi="Arial" w:cs="Arial"/>
          <w:sz w:val="20"/>
          <w:szCs w:val="20"/>
          <w:lang w:val="en-US"/>
        </w:rPr>
        <w:t xml:space="preserve"> </w:t>
      </w:r>
    </w:p>
    <w:p w14:paraId="1B8184F5" w14:textId="77777777" w:rsidR="00A92A7D" w:rsidRPr="009B3EF0" w:rsidRDefault="00A92A7D" w:rsidP="009B3EF0">
      <w:pPr>
        <w:pStyle w:val="ListParagraph"/>
        <w:numPr>
          <w:ilvl w:val="0"/>
          <w:numId w:val="6"/>
        </w:numPr>
        <w:spacing w:before="120" w:after="120"/>
        <w:ind w:left="567" w:hanging="567"/>
        <w:jc w:val="both"/>
        <w:rPr>
          <w:rFonts w:ascii="Arial" w:hAnsi="Arial" w:cs="Arial"/>
          <w:b/>
          <w:color w:val="C00000"/>
          <w:sz w:val="20"/>
          <w:szCs w:val="20"/>
        </w:rPr>
      </w:pPr>
      <w:r w:rsidRPr="009B3EF0">
        <w:rPr>
          <w:rFonts w:ascii="Arial" w:hAnsi="Arial" w:cs="Arial"/>
          <w:b/>
          <w:color w:val="C00000"/>
          <w:sz w:val="20"/>
          <w:szCs w:val="20"/>
        </w:rPr>
        <w:t xml:space="preserve">Commitment to Achieving Net Zero </w:t>
      </w:r>
    </w:p>
    <w:p w14:paraId="52D67BED" w14:textId="4E50E99A" w:rsidR="004F4A7A" w:rsidRDefault="00A92A7D" w:rsidP="004F4A7A">
      <w:pPr>
        <w:ind w:left="567"/>
        <w:jc w:val="both"/>
        <w:rPr>
          <w:rFonts w:ascii="Arial" w:hAnsi="Arial" w:cs="Arial"/>
          <w:sz w:val="20"/>
        </w:rPr>
      </w:pPr>
      <w:r w:rsidRPr="008F68DD">
        <w:rPr>
          <w:rFonts w:ascii="Arial" w:hAnsi="Arial" w:cs="Arial"/>
          <w:sz w:val="20"/>
        </w:rPr>
        <w:t>Breheny Civil Engineering Ltd recognise</w:t>
      </w:r>
      <w:r w:rsidR="0002554F" w:rsidRPr="008F68DD">
        <w:rPr>
          <w:rFonts w:ascii="Arial" w:hAnsi="Arial" w:cs="Arial"/>
          <w:sz w:val="20"/>
        </w:rPr>
        <w:t>s</w:t>
      </w:r>
      <w:r w:rsidRPr="008F68DD">
        <w:rPr>
          <w:rFonts w:ascii="Arial" w:hAnsi="Arial" w:cs="Arial"/>
          <w:sz w:val="20"/>
        </w:rPr>
        <w:t xml:space="preserve"> that the impacts of climate c</w:t>
      </w:r>
      <w:r w:rsidR="0002554F" w:rsidRPr="008F68DD">
        <w:rPr>
          <w:rFonts w:ascii="Arial" w:hAnsi="Arial" w:cs="Arial"/>
          <w:sz w:val="20"/>
        </w:rPr>
        <w:t xml:space="preserve">hange will disrupt the natural, </w:t>
      </w:r>
      <w:r w:rsidRPr="008F68DD">
        <w:rPr>
          <w:rFonts w:ascii="Arial" w:hAnsi="Arial" w:cs="Arial"/>
          <w:sz w:val="20"/>
        </w:rPr>
        <w:t>economic</w:t>
      </w:r>
      <w:r w:rsidR="0002554F" w:rsidRPr="008F68DD">
        <w:rPr>
          <w:rFonts w:ascii="Arial" w:hAnsi="Arial" w:cs="Arial"/>
          <w:sz w:val="20"/>
        </w:rPr>
        <w:t>,</w:t>
      </w:r>
      <w:r w:rsidRPr="008F68DD">
        <w:rPr>
          <w:rFonts w:ascii="Arial" w:hAnsi="Arial" w:cs="Arial"/>
          <w:sz w:val="20"/>
        </w:rPr>
        <w:t xml:space="preserve"> and social systems we depend on. This disruption will impact global food security, damage infrastructure</w:t>
      </w:r>
      <w:r w:rsidR="0002554F" w:rsidRPr="008F68DD">
        <w:rPr>
          <w:rFonts w:ascii="Arial" w:hAnsi="Arial" w:cs="Arial"/>
          <w:sz w:val="20"/>
        </w:rPr>
        <w:t>,</w:t>
      </w:r>
      <w:r w:rsidRPr="008F68DD">
        <w:rPr>
          <w:rFonts w:ascii="Arial" w:hAnsi="Arial" w:cs="Arial"/>
          <w:sz w:val="20"/>
        </w:rPr>
        <w:t xml:space="preserve"> and jobs, and harm human health. Consequently, we are fully committed to supporting the UK Government’s ambition </w:t>
      </w:r>
      <w:r w:rsidR="0002554F" w:rsidRPr="008F68DD">
        <w:rPr>
          <w:rFonts w:ascii="Arial" w:hAnsi="Arial" w:cs="Arial"/>
          <w:sz w:val="20"/>
        </w:rPr>
        <w:t xml:space="preserve">of </w:t>
      </w:r>
      <w:r w:rsidRPr="008F68DD">
        <w:rPr>
          <w:rFonts w:ascii="Arial" w:hAnsi="Arial" w:cs="Arial"/>
          <w:sz w:val="20"/>
        </w:rPr>
        <w:t>achieving  </w:t>
      </w:r>
      <w:r w:rsidR="00187552">
        <w:rPr>
          <w:rFonts w:ascii="Arial" w:hAnsi="Arial" w:cs="Arial"/>
          <w:sz w:val="20"/>
        </w:rPr>
        <w:t>net-zero</w:t>
      </w:r>
      <w:r w:rsidRPr="008F68DD">
        <w:rPr>
          <w:rFonts w:ascii="Arial" w:hAnsi="Arial" w:cs="Arial"/>
          <w:sz w:val="20"/>
        </w:rPr>
        <w:t xml:space="preserve"> carbon emissions by 2050 and are actively collaborating with our </w:t>
      </w:r>
      <w:r w:rsidR="00EF4293" w:rsidRPr="008F68DD">
        <w:rPr>
          <w:rFonts w:ascii="Arial" w:hAnsi="Arial" w:cs="Arial"/>
          <w:sz w:val="20"/>
        </w:rPr>
        <w:t>Supply Chain Partners and Clients to do the same.</w:t>
      </w:r>
    </w:p>
    <w:p w14:paraId="095D1389" w14:textId="77777777" w:rsidR="004F4A7A" w:rsidRDefault="004F4A7A">
      <w:pPr>
        <w:rPr>
          <w:rFonts w:ascii="Arial" w:hAnsi="Arial" w:cs="Arial"/>
          <w:sz w:val="20"/>
        </w:rPr>
      </w:pPr>
      <w:r>
        <w:rPr>
          <w:rFonts w:ascii="Arial" w:hAnsi="Arial" w:cs="Arial"/>
          <w:sz w:val="20"/>
        </w:rPr>
        <w:br w:type="page"/>
      </w:r>
    </w:p>
    <w:p w14:paraId="52C3197A" w14:textId="77777777" w:rsidR="00F30BDF" w:rsidRDefault="00F30BDF" w:rsidP="00544496">
      <w:pPr>
        <w:pStyle w:val="ListParagraph"/>
        <w:numPr>
          <w:ilvl w:val="0"/>
          <w:numId w:val="6"/>
        </w:numPr>
        <w:spacing w:before="120" w:after="120"/>
        <w:ind w:left="567" w:hanging="567"/>
        <w:contextualSpacing w:val="0"/>
        <w:jc w:val="both"/>
        <w:rPr>
          <w:rFonts w:ascii="Arial" w:hAnsi="Arial" w:cs="Arial"/>
          <w:b/>
          <w:color w:val="C00000"/>
          <w:sz w:val="20"/>
          <w:szCs w:val="20"/>
        </w:rPr>
      </w:pPr>
      <w:r w:rsidRPr="009B3EF0">
        <w:rPr>
          <w:rFonts w:ascii="Arial" w:hAnsi="Arial" w:cs="Arial"/>
          <w:b/>
          <w:color w:val="C00000"/>
          <w:sz w:val="20"/>
          <w:szCs w:val="20"/>
        </w:rPr>
        <w:lastRenderedPageBreak/>
        <w:t>Baseline Year</w:t>
      </w:r>
    </w:p>
    <w:p w14:paraId="21B54BB1" w14:textId="6CB68782" w:rsidR="00544496" w:rsidRPr="00364956" w:rsidRDefault="00544496" w:rsidP="00364956">
      <w:pPr>
        <w:pStyle w:val="ListParagraph"/>
        <w:spacing w:before="120" w:after="120"/>
        <w:ind w:left="567"/>
        <w:jc w:val="both"/>
        <w:rPr>
          <w:rFonts w:ascii="Arial" w:hAnsi="Arial" w:cs="Arial"/>
          <w:b/>
          <w:color w:val="C00000"/>
          <w:sz w:val="18"/>
          <w:szCs w:val="20"/>
        </w:rPr>
      </w:pPr>
      <w:r w:rsidRPr="00364956">
        <w:rPr>
          <w:rFonts w:ascii="Arial" w:hAnsi="Arial" w:cs="Arial"/>
          <w:sz w:val="20"/>
        </w:rPr>
        <w:t xml:space="preserve">Baseline emissions are a record of the greenhouse gases that have been produced in the past and were produced prior to the introduction of any strategies to reduce emissions. Baseline emissions are the reference point against which </w:t>
      </w:r>
      <w:r w:rsidR="00B33A70">
        <w:rPr>
          <w:rFonts w:ascii="Arial" w:hAnsi="Arial" w:cs="Arial"/>
          <w:sz w:val="20"/>
        </w:rPr>
        <w:t xml:space="preserve">future </w:t>
      </w:r>
      <w:r w:rsidRPr="00364956">
        <w:rPr>
          <w:rFonts w:ascii="Arial" w:hAnsi="Arial" w:cs="Arial"/>
          <w:sz w:val="20"/>
        </w:rPr>
        <w:t>emissions reduction can be measured</w:t>
      </w:r>
      <w:r>
        <w:t>.</w:t>
      </w:r>
      <w:r w:rsidR="00637B73">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57"/>
        <w:gridCol w:w="5859"/>
      </w:tblGrid>
      <w:tr w:rsidR="00F30BDF" w:rsidRPr="00F25103" w14:paraId="12CA771C" w14:textId="77777777" w:rsidTr="0072014C">
        <w:trPr>
          <w:trHeight w:val="340"/>
        </w:trPr>
        <w:tc>
          <w:tcPr>
            <w:tcW w:w="5000" w:type="pct"/>
            <w:gridSpan w:val="2"/>
            <w:shd w:val="clear" w:color="auto" w:fill="C00000"/>
            <w:vAlign w:val="center"/>
          </w:tcPr>
          <w:p w14:paraId="43258E22" w14:textId="77777777" w:rsidR="00F30BDF" w:rsidRPr="00F25103" w:rsidRDefault="00F30BDF" w:rsidP="00EF4293">
            <w:pPr>
              <w:spacing w:after="0"/>
              <w:ind w:left="113"/>
              <w:rPr>
                <w:rFonts w:ascii="Arial" w:hAnsi="Arial" w:cs="Arial"/>
                <w:bCs/>
                <w:sz w:val="18"/>
                <w:szCs w:val="20"/>
                <w:lang w:val="en-US"/>
              </w:rPr>
            </w:pPr>
            <w:r w:rsidRPr="00F25103">
              <w:rPr>
                <w:rFonts w:ascii="Arial" w:hAnsi="Arial" w:cs="Arial"/>
                <w:b/>
                <w:bCs/>
                <w:sz w:val="18"/>
                <w:szCs w:val="20"/>
                <w:lang w:val="en-US"/>
              </w:rPr>
              <w:t>Baseline Year: 20</w:t>
            </w:r>
            <w:r w:rsidR="003F1300">
              <w:rPr>
                <w:rFonts w:ascii="Arial" w:hAnsi="Arial" w:cs="Arial"/>
                <w:b/>
                <w:bCs/>
                <w:sz w:val="18"/>
                <w:szCs w:val="20"/>
                <w:lang w:val="en-US"/>
              </w:rPr>
              <w:t>18</w:t>
            </w:r>
          </w:p>
        </w:tc>
      </w:tr>
      <w:tr w:rsidR="00F30BDF" w:rsidRPr="00F25103" w14:paraId="783E5946" w14:textId="77777777" w:rsidTr="0072014C">
        <w:trPr>
          <w:trHeight w:val="1020"/>
        </w:trPr>
        <w:tc>
          <w:tcPr>
            <w:tcW w:w="5000" w:type="pct"/>
            <w:gridSpan w:val="2"/>
            <w:vAlign w:val="center"/>
          </w:tcPr>
          <w:p w14:paraId="7C482EF5" w14:textId="38EBD2AD" w:rsidR="00F30BDF" w:rsidRPr="00F25103" w:rsidRDefault="008A0777" w:rsidP="00EF4293">
            <w:pPr>
              <w:spacing w:before="120" w:after="120"/>
              <w:ind w:left="113" w:right="113"/>
              <w:jc w:val="both"/>
              <w:rPr>
                <w:rFonts w:ascii="Arial" w:hAnsi="Arial" w:cs="Arial"/>
                <w:bCs/>
                <w:sz w:val="18"/>
                <w:szCs w:val="20"/>
                <w:lang w:val="en-US"/>
              </w:rPr>
            </w:pPr>
            <w:r w:rsidRPr="00F25103">
              <w:rPr>
                <w:rFonts w:ascii="Arial" w:hAnsi="Arial" w:cs="Arial"/>
                <w:bCs/>
                <w:sz w:val="18"/>
                <w:szCs w:val="20"/>
                <w:lang w:val="en-US"/>
              </w:rPr>
              <w:t>The baseline was determined using information gathered through Breheny’s third-party accredited ISO 50001 Energy Management System. The dat</w:t>
            </w:r>
            <w:r w:rsidR="00582BD9">
              <w:rPr>
                <w:rFonts w:ascii="Arial" w:hAnsi="Arial" w:cs="Arial"/>
                <w:bCs/>
                <w:sz w:val="18"/>
                <w:szCs w:val="20"/>
                <w:lang w:val="en-US"/>
              </w:rPr>
              <w:t>a recorded was reviewed and 2018</w:t>
            </w:r>
            <w:r w:rsidRPr="00F25103">
              <w:rPr>
                <w:rFonts w:ascii="Arial" w:hAnsi="Arial" w:cs="Arial"/>
                <w:bCs/>
                <w:sz w:val="18"/>
                <w:szCs w:val="20"/>
                <w:lang w:val="en-US"/>
              </w:rPr>
              <w:t xml:space="preserve"> </w:t>
            </w:r>
            <w:r w:rsidR="00A60B5E" w:rsidRPr="00F25103">
              <w:rPr>
                <w:rFonts w:ascii="Arial" w:hAnsi="Arial" w:cs="Arial"/>
                <w:bCs/>
                <w:sz w:val="18"/>
                <w:szCs w:val="20"/>
                <w:lang w:val="en-US"/>
              </w:rPr>
              <w:t xml:space="preserve">was </w:t>
            </w:r>
            <w:r w:rsidR="00637B73">
              <w:rPr>
                <w:rFonts w:ascii="Arial" w:hAnsi="Arial" w:cs="Arial"/>
                <w:bCs/>
                <w:sz w:val="18"/>
                <w:szCs w:val="20"/>
                <w:lang w:val="en-US"/>
              </w:rPr>
              <w:t>established as the base year</w:t>
            </w:r>
            <w:r w:rsidRPr="00F25103">
              <w:rPr>
                <w:rFonts w:ascii="Arial" w:hAnsi="Arial" w:cs="Arial"/>
                <w:bCs/>
                <w:sz w:val="18"/>
                <w:szCs w:val="20"/>
                <w:lang w:val="en-US"/>
              </w:rPr>
              <w:t xml:space="preserve"> for scope 1 and 2 emissions. </w:t>
            </w:r>
            <w:r w:rsidR="00177796">
              <w:rPr>
                <w:rFonts w:ascii="Arial" w:hAnsi="Arial" w:cs="Arial"/>
                <w:sz w:val="18"/>
                <w:szCs w:val="20"/>
              </w:rPr>
              <w:t>Historically, only S</w:t>
            </w:r>
            <w:r w:rsidR="0034451C" w:rsidRPr="00F25103">
              <w:rPr>
                <w:rFonts w:ascii="Arial" w:hAnsi="Arial" w:cs="Arial"/>
                <w:sz w:val="18"/>
                <w:szCs w:val="20"/>
              </w:rPr>
              <w:t xml:space="preserve">cope 3 emissions associated with business travel have been recorded. </w:t>
            </w:r>
          </w:p>
        </w:tc>
      </w:tr>
      <w:tr w:rsidR="00F30BDF" w:rsidRPr="00F25103" w14:paraId="43DC4584" w14:textId="77777777" w:rsidTr="0072014C">
        <w:trPr>
          <w:trHeight w:val="340"/>
        </w:trPr>
        <w:tc>
          <w:tcPr>
            <w:tcW w:w="5000" w:type="pct"/>
            <w:gridSpan w:val="2"/>
            <w:shd w:val="clear" w:color="auto" w:fill="D9D9D9" w:themeFill="background1" w:themeFillShade="D9"/>
            <w:vAlign w:val="center"/>
          </w:tcPr>
          <w:p w14:paraId="0AF3BE68" w14:textId="77777777" w:rsidR="00F30BDF" w:rsidRPr="00F25103" w:rsidRDefault="00F30BDF" w:rsidP="00EF4293">
            <w:pPr>
              <w:spacing w:after="0"/>
              <w:ind w:left="113"/>
              <w:rPr>
                <w:rFonts w:ascii="Arial" w:hAnsi="Arial" w:cs="Arial"/>
                <w:bCs/>
                <w:sz w:val="18"/>
                <w:szCs w:val="20"/>
                <w:lang w:val="en-US"/>
              </w:rPr>
            </w:pPr>
            <w:r w:rsidRPr="00F25103">
              <w:rPr>
                <w:rFonts w:ascii="Arial" w:hAnsi="Arial" w:cs="Arial"/>
                <w:b/>
                <w:bCs/>
                <w:sz w:val="18"/>
                <w:szCs w:val="20"/>
                <w:lang w:val="en-US"/>
              </w:rPr>
              <w:t>Baseline year emissions:</w:t>
            </w:r>
          </w:p>
        </w:tc>
      </w:tr>
      <w:tr w:rsidR="00F30BDF" w:rsidRPr="00F25103" w14:paraId="060B9D9C" w14:textId="77777777" w:rsidTr="000950A2">
        <w:trPr>
          <w:trHeight w:val="383"/>
        </w:trPr>
        <w:tc>
          <w:tcPr>
            <w:tcW w:w="1751" w:type="pct"/>
            <w:shd w:val="clear" w:color="auto" w:fill="FBE4D5" w:themeFill="accent2" w:themeFillTint="33"/>
            <w:vAlign w:val="center"/>
          </w:tcPr>
          <w:p w14:paraId="7463B975" w14:textId="77777777" w:rsidR="00F30BDF" w:rsidRPr="00BC691F" w:rsidRDefault="00F30BDF" w:rsidP="00EF4293">
            <w:pPr>
              <w:spacing w:after="0"/>
              <w:ind w:left="113"/>
              <w:rPr>
                <w:rFonts w:ascii="Arial" w:hAnsi="Arial" w:cs="Arial"/>
                <w:bCs/>
                <w:sz w:val="18"/>
                <w:szCs w:val="18"/>
                <w:lang w:val="en-US"/>
              </w:rPr>
            </w:pPr>
            <w:r w:rsidRPr="00BC691F">
              <w:rPr>
                <w:rFonts w:ascii="Arial" w:hAnsi="Arial" w:cs="Arial"/>
                <w:b/>
                <w:bCs/>
                <w:sz w:val="18"/>
                <w:szCs w:val="18"/>
                <w:lang w:val="en-US"/>
              </w:rPr>
              <w:t>EMISSIONS</w:t>
            </w:r>
          </w:p>
        </w:tc>
        <w:tc>
          <w:tcPr>
            <w:tcW w:w="3249" w:type="pct"/>
            <w:shd w:val="clear" w:color="auto" w:fill="FBE4D5" w:themeFill="accent2" w:themeFillTint="33"/>
            <w:vAlign w:val="center"/>
          </w:tcPr>
          <w:p w14:paraId="30CEBBE9" w14:textId="77777777" w:rsidR="00F30BDF" w:rsidRPr="00BC691F" w:rsidRDefault="00F30BDF" w:rsidP="00EF4293">
            <w:pPr>
              <w:spacing w:after="0"/>
              <w:ind w:left="113"/>
              <w:rPr>
                <w:rFonts w:ascii="Arial" w:hAnsi="Arial" w:cs="Arial"/>
                <w:bCs/>
                <w:sz w:val="18"/>
                <w:szCs w:val="18"/>
                <w:lang w:val="en-US"/>
              </w:rPr>
            </w:pPr>
            <w:r w:rsidRPr="00BC691F">
              <w:rPr>
                <w:rFonts w:ascii="Arial" w:hAnsi="Arial" w:cs="Arial"/>
                <w:b/>
                <w:bCs/>
                <w:sz w:val="18"/>
                <w:szCs w:val="18"/>
                <w:lang w:val="en-US"/>
              </w:rPr>
              <w:t>TOTAL (tCO2e)</w:t>
            </w:r>
          </w:p>
        </w:tc>
      </w:tr>
      <w:tr w:rsidR="00F30BDF" w:rsidRPr="00BC691F" w14:paraId="14C921D1" w14:textId="77777777" w:rsidTr="000950A2">
        <w:trPr>
          <w:trHeight w:val="383"/>
        </w:trPr>
        <w:tc>
          <w:tcPr>
            <w:tcW w:w="1751" w:type="pct"/>
            <w:vAlign w:val="center"/>
          </w:tcPr>
          <w:p w14:paraId="06AA137C" w14:textId="77777777" w:rsidR="00F30BDF" w:rsidRPr="00BC691F" w:rsidRDefault="00F30BDF" w:rsidP="000950A2">
            <w:pPr>
              <w:spacing w:after="0"/>
              <w:ind w:left="134"/>
              <w:rPr>
                <w:rFonts w:ascii="Arial" w:hAnsi="Arial" w:cs="Arial"/>
                <w:sz w:val="18"/>
              </w:rPr>
            </w:pPr>
            <w:r w:rsidRPr="00BC691F">
              <w:rPr>
                <w:rFonts w:ascii="Arial" w:hAnsi="Arial" w:cs="Arial"/>
                <w:sz w:val="18"/>
              </w:rPr>
              <w:t>Scope 1</w:t>
            </w:r>
          </w:p>
        </w:tc>
        <w:tc>
          <w:tcPr>
            <w:tcW w:w="3249" w:type="pct"/>
            <w:vAlign w:val="center"/>
          </w:tcPr>
          <w:p w14:paraId="45BA3D29" w14:textId="77777777" w:rsidR="00F30BDF" w:rsidRPr="00BC691F" w:rsidRDefault="00BC691F" w:rsidP="000950A2">
            <w:pPr>
              <w:spacing w:after="0"/>
              <w:ind w:left="113"/>
              <w:rPr>
                <w:rFonts w:ascii="Arial" w:hAnsi="Arial" w:cs="Arial"/>
                <w:sz w:val="18"/>
              </w:rPr>
            </w:pPr>
            <w:r w:rsidRPr="00BC691F">
              <w:rPr>
                <w:rFonts w:ascii="Arial" w:hAnsi="Arial" w:cs="Arial"/>
                <w:sz w:val="18"/>
              </w:rPr>
              <w:t>8,832</w:t>
            </w:r>
          </w:p>
        </w:tc>
      </w:tr>
      <w:tr w:rsidR="00F30BDF" w:rsidRPr="00F25103" w14:paraId="708D2241" w14:textId="77777777" w:rsidTr="000950A2">
        <w:trPr>
          <w:trHeight w:val="383"/>
        </w:trPr>
        <w:tc>
          <w:tcPr>
            <w:tcW w:w="1751" w:type="pct"/>
            <w:shd w:val="clear" w:color="auto" w:fill="FBE4D5" w:themeFill="accent2" w:themeFillTint="33"/>
            <w:vAlign w:val="center"/>
          </w:tcPr>
          <w:p w14:paraId="03231331" w14:textId="77777777" w:rsidR="00F30BDF" w:rsidRPr="00BC691F" w:rsidRDefault="00F30BDF" w:rsidP="00EF4293">
            <w:pPr>
              <w:spacing w:after="0"/>
              <w:ind w:left="113"/>
              <w:rPr>
                <w:rFonts w:ascii="Arial" w:hAnsi="Arial" w:cs="Arial"/>
                <w:bCs/>
                <w:sz w:val="18"/>
                <w:szCs w:val="18"/>
                <w:lang w:val="en-US"/>
              </w:rPr>
            </w:pPr>
            <w:r w:rsidRPr="00BC691F">
              <w:rPr>
                <w:rFonts w:ascii="Arial" w:hAnsi="Arial" w:cs="Arial"/>
                <w:bCs/>
                <w:sz w:val="18"/>
                <w:szCs w:val="18"/>
                <w:lang w:val="en-US"/>
              </w:rPr>
              <w:t>Scope 2</w:t>
            </w:r>
          </w:p>
        </w:tc>
        <w:tc>
          <w:tcPr>
            <w:tcW w:w="3249" w:type="pct"/>
            <w:shd w:val="clear" w:color="auto" w:fill="FBE4D5" w:themeFill="accent2" w:themeFillTint="33"/>
            <w:vAlign w:val="center"/>
          </w:tcPr>
          <w:p w14:paraId="73A3DE1E" w14:textId="77777777" w:rsidR="00F30BDF" w:rsidRPr="00BC691F" w:rsidRDefault="00532D42" w:rsidP="00364956">
            <w:pPr>
              <w:spacing w:after="0"/>
              <w:ind w:left="113"/>
              <w:rPr>
                <w:rFonts w:ascii="Arial" w:hAnsi="Arial" w:cs="Arial"/>
                <w:bCs/>
                <w:sz w:val="18"/>
                <w:szCs w:val="18"/>
                <w:lang w:val="en-US"/>
              </w:rPr>
            </w:pPr>
            <w:r w:rsidRPr="00BC691F">
              <w:rPr>
                <w:rFonts w:ascii="Arial" w:hAnsi="Arial" w:cs="Arial"/>
                <w:bCs/>
                <w:sz w:val="18"/>
                <w:szCs w:val="18"/>
                <w:lang w:val="en-US"/>
              </w:rPr>
              <w:t>297</w:t>
            </w:r>
          </w:p>
        </w:tc>
      </w:tr>
      <w:tr w:rsidR="00F30BDF" w:rsidRPr="00F25103" w14:paraId="5B7939C8" w14:textId="77777777" w:rsidTr="000950A2">
        <w:trPr>
          <w:trHeight w:val="383"/>
        </w:trPr>
        <w:tc>
          <w:tcPr>
            <w:tcW w:w="1751" w:type="pct"/>
            <w:vAlign w:val="center"/>
          </w:tcPr>
          <w:p w14:paraId="71680408" w14:textId="77777777" w:rsidR="00F30BDF" w:rsidRPr="00BC691F" w:rsidRDefault="00F30BDF" w:rsidP="00EF4293">
            <w:pPr>
              <w:spacing w:after="0"/>
              <w:ind w:left="113"/>
              <w:rPr>
                <w:rFonts w:ascii="Arial" w:hAnsi="Arial" w:cs="Arial"/>
                <w:bCs/>
                <w:sz w:val="18"/>
                <w:szCs w:val="18"/>
                <w:lang w:val="en-US"/>
              </w:rPr>
            </w:pPr>
            <w:r w:rsidRPr="00BC691F">
              <w:rPr>
                <w:rFonts w:ascii="Arial" w:hAnsi="Arial" w:cs="Arial"/>
                <w:bCs/>
                <w:sz w:val="18"/>
                <w:szCs w:val="18"/>
                <w:lang w:val="en-US"/>
              </w:rPr>
              <w:t>Scope 3</w:t>
            </w:r>
            <w:r w:rsidR="001E1A7C" w:rsidRPr="00BC691F">
              <w:rPr>
                <w:rFonts w:ascii="Arial" w:hAnsi="Arial" w:cs="Arial"/>
                <w:bCs/>
                <w:sz w:val="18"/>
                <w:szCs w:val="18"/>
                <w:lang w:val="en-US"/>
              </w:rPr>
              <w:t xml:space="preserve"> </w:t>
            </w:r>
            <w:r w:rsidRPr="00BC691F">
              <w:rPr>
                <w:rFonts w:ascii="Arial" w:hAnsi="Arial" w:cs="Arial"/>
                <w:bCs/>
                <w:sz w:val="18"/>
                <w:szCs w:val="18"/>
                <w:lang w:val="en-US"/>
              </w:rPr>
              <w:t>(</w:t>
            </w:r>
            <w:r w:rsidR="00F25103" w:rsidRPr="00BC691F">
              <w:rPr>
                <w:rFonts w:ascii="Arial" w:hAnsi="Arial" w:cs="Arial"/>
                <w:bCs/>
                <w:sz w:val="18"/>
                <w:szCs w:val="18"/>
                <w:lang w:val="en-US"/>
              </w:rPr>
              <w:t xml:space="preserve">Cat 6 </w:t>
            </w:r>
            <w:r w:rsidR="00BC5B59" w:rsidRPr="00BC691F">
              <w:rPr>
                <w:rFonts w:ascii="Arial" w:hAnsi="Arial" w:cs="Arial"/>
                <w:bCs/>
                <w:sz w:val="18"/>
                <w:szCs w:val="18"/>
                <w:lang w:val="en-US"/>
              </w:rPr>
              <w:t>Business travel</w:t>
            </w:r>
            <w:r w:rsidRPr="00BC691F">
              <w:rPr>
                <w:rFonts w:ascii="Arial" w:hAnsi="Arial" w:cs="Arial"/>
                <w:bCs/>
                <w:sz w:val="18"/>
                <w:szCs w:val="18"/>
                <w:lang w:val="en-US"/>
              </w:rPr>
              <w:t>)</w:t>
            </w:r>
          </w:p>
        </w:tc>
        <w:tc>
          <w:tcPr>
            <w:tcW w:w="3249" w:type="pct"/>
            <w:vAlign w:val="center"/>
          </w:tcPr>
          <w:p w14:paraId="3E6FA0D1" w14:textId="77777777" w:rsidR="00F30BDF" w:rsidRPr="00BC691F" w:rsidRDefault="00BC691F" w:rsidP="00EF4293">
            <w:pPr>
              <w:spacing w:after="0"/>
              <w:ind w:left="113"/>
              <w:rPr>
                <w:rFonts w:ascii="Arial" w:hAnsi="Arial" w:cs="Arial"/>
                <w:bCs/>
                <w:sz w:val="18"/>
                <w:szCs w:val="18"/>
                <w:lang w:val="en-US"/>
              </w:rPr>
            </w:pPr>
            <w:r w:rsidRPr="00BC691F">
              <w:rPr>
                <w:rFonts w:ascii="Arial" w:hAnsi="Arial" w:cs="Arial"/>
                <w:bCs/>
                <w:sz w:val="18"/>
                <w:szCs w:val="18"/>
                <w:lang w:val="en-US"/>
              </w:rPr>
              <w:t>251</w:t>
            </w:r>
          </w:p>
        </w:tc>
      </w:tr>
      <w:tr w:rsidR="00F30BDF" w:rsidRPr="00F25103" w14:paraId="6DBDA5C3" w14:textId="77777777" w:rsidTr="000950A2">
        <w:trPr>
          <w:trHeight w:val="383"/>
        </w:trPr>
        <w:tc>
          <w:tcPr>
            <w:tcW w:w="1751" w:type="pct"/>
            <w:shd w:val="clear" w:color="auto" w:fill="FBE4D5" w:themeFill="accent2" w:themeFillTint="33"/>
            <w:vAlign w:val="center"/>
          </w:tcPr>
          <w:p w14:paraId="54AA8EEA" w14:textId="77777777" w:rsidR="00F30BDF" w:rsidRPr="00BC691F" w:rsidRDefault="00F30BDF" w:rsidP="00EF4293">
            <w:pPr>
              <w:spacing w:after="0"/>
              <w:ind w:left="113"/>
              <w:rPr>
                <w:rFonts w:ascii="Arial" w:hAnsi="Arial" w:cs="Arial"/>
                <w:bCs/>
                <w:sz w:val="18"/>
                <w:szCs w:val="18"/>
                <w:lang w:val="en-US"/>
              </w:rPr>
            </w:pPr>
            <w:r w:rsidRPr="00BC691F">
              <w:rPr>
                <w:rFonts w:ascii="Arial" w:hAnsi="Arial" w:cs="Arial"/>
                <w:bCs/>
                <w:sz w:val="18"/>
                <w:szCs w:val="18"/>
                <w:lang w:val="en-US"/>
              </w:rPr>
              <w:t>Total Emissions</w:t>
            </w:r>
          </w:p>
        </w:tc>
        <w:tc>
          <w:tcPr>
            <w:tcW w:w="3249" w:type="pct"/>
            <w:shd w:val="clear" w:color="auto" w:fill="FBE4D5" w:themeFill="accent2" w:themeFillTint="33"/>
            <w:vAlign w:val="center"/>
          </w:tcPr>
          <w:p w14:paraId="2E397802" w14:textId="77777777" w:rsidR="00F30BDF" w:rsidRPr="00BC691F" w:rsidRDefault="00BC691F" w:rsidP="00EF4293">
            <w:pPr>
              <w:spacing w:after="0"/>
              <w:ind w:left="113"/>
              <w:rPr>
                <w:rFonts w:ascii="Arial" w:hAnsi="Arial" w:cs="Arial"/>
                <w:bCs/>
                <w:sz w:val="18"/>
                <w:szCs w:val="18"/>
                <w:lang w:val="en-US"/>
              </w:rPr>
            </w:pPr>
            <w:r w:rsidRPr="00BC691F">
              <w:rPr>
                <w:rFonts w:ascii="Arial" w:hAnsi="Arial" w:cs="Arial"/>
                <w:bCs/>
                <w:sz w:val="18"/>
                <w:szCs w:val="18"/>
                <w:lang w:val="en-US"/>
              </w:rPr>
              <w:t>9,380</w:t>
            </w:r>
          </w:p>
        </w:tc>
      </w:tr>
    </w:tbl>
    <w:p w14:paraId="1F8D1D28" w14:textId="77777777" w:rsidR="00F30BDF" w:rsidRDefault="00F30BDF" w:rsidP="00935022">
      <w:pPr>
        <w:spacing w:before="120" w:after="120"/>
        <w:jc w:val="both"/>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57"/>
        <w:gridCol w:w="5859"/>
      </w:tblGrid>
      <w:tr w:rsidR="00904929" w:rsidRPr="00F25103" w14:paraId="519D6930" w14:textId="77777777" w:rsidTr="0072014C">
        <w:trPr>
          <w:trHeight w:val="340"/>
        </w:trPr>
        <w:tc>
          <w:tcPr>
            <w:tcW w:w="5000" w:type="pct"/>
            <w:gridSpan w:val="2"/>
            <w:shd w:val="clear" w:color="auto" w:fill="C00000"/>
            <w:vAlign w:val="center"/>
          </w:tcPr>
          <w:p w14:paraId="03A44FFE" w14:textId="346B15B0" w:rsidR="00904929" w:rsidRPr="00F25103" w:rsidRDefault="00904929" w:rsidP="00EF4293">
            <w:pPr>
              <w:spacing w:after="0"/>
              <w:ind w:left="113"/>
              <w:rPr>
                <w:rFonts w:ascii="Arial" w:hAnsi="Arial" w:cs="Arial"/>
                <w:bCs/>
                <w:sz w:val="18"/>
                <w:szCs w:val="20"/>
                <w:lang w:val="en-US"/>
              </w:rPr>
            </w:pPr>
            <w:r w:rsidRPr="00F25103">
              <w:rPr>
                <w:rFonts w:ascii="Arial" w:hAnsi="Arial" w:cs="Arial"/>
                <w:b/>
                <w:bCs/>
                <w:sz w:val="18"/>
                <w:szCs w:val="20"/>
                <w:lang w:val="en-US"/>
              </w:rPr>
              <w:t xml:space="preserve">Current </w:t>
            </w:r>
            <w:r w:rsidR="00535ABB">
              <w:rPr>
                <w:rFonts w:ascii="Arial" w:hAnsi="Arial" w:cs="Arial"/>
                <w:b/>
                <w:bCs/>
                <w:sz w:val="18"/>
                <w:szCs w:val="20"/>
                <w:lang w:val="en-US"/>
              </w:rPr>
              <w:t>Year: 2021</w:t>
            </w:r>
          </w:p>
        </w:tc>
      </w:tr>
      <w:tr w:rsidR="00904929" w:rsidRPr="00F25103" w14:paraId="0C99AB6B" w14:textId="77777777" w:rsidTr="0072014C">
        <w:trPr>
          <w:trHeight w:val="340"/>
        </w:trPr>
        <w:tc>
          <w:tcPr>
            <w:tcW w:w="5000" w:type="pct"/>
            <w:gridSpan w:val="2"/>
            <w:shd w:val="clear" w:color="auto" w:fill="D9D9D9" w:themeFill="background1" w:themeFillShade="D9"/>
            <w:vAlign w:val="center"/>
          </w:tcPr>
          <w:p w14:paraId="1ED92CD5" w14:textId="77777777" w:rsidR="00904929" w:rsidRPr="00F25103" w:rsidRDefault="00904929" w:rsidP="00EF4293">
            <w:pPr>
              <w:spacing w:after="0"/>
              <w:ind w:left="113"/>
              <w:rPr>
                <w:rFonts w:ascii="Arial" w:hAnsi="Arial" w:cs="Arial"/>
                <w:bCs/>
                <w:sz w:val="18"/>
                <w:szCs w:val="20"/>
                <w:lang w:val="en-US"/>
              </w:rPr>
            </w:pPr>
            <w:r w:rsidRPr="00F25103">
              <w:rPr>
                <w:rFonts w:ascii="Arial" w:hAnsi="Arial" w:cs="Arial"/>
                <w:b/>
                <w:bCs/>
                <w:sz w:val="18"/>
                <w:szCs w:val="20"/>
                <w:lang w:val="en-US"/>
              </w:rPr>
              <w:t>Baseline year emissions:</w:t>
            </w:r>
          </w:p>
        </w:tc>
      </w:tr>
      <w:tr w:rsidR="00904929" w:rsidRPr="00F25103" w14:paraId="558A96D6" w14:textId="77777777" w:rsidTr="0072014C">
        <w:trPr>
          <w:trHeight w:val="340"/>
        </w:trPr>
        <w:tc>
          <w:tcPr>
            <w:tcW w:w="1751" w:type="pct"/>
            <w:shd w:val="clear" w:color="auto" w:fill="FBE4D5" w:themeFill="accent2" w:themeFillTint="33"/>
            <w:vAlign w:val="center"/>
          </w:tcPr>
          <w:p w14:paraId="7E51D8A5" w14:textId="77777777" w:rsidR="00904929" w:rsidRPr="00F25103" w:rsidRDefault="00904929" w:rsidP="00EF4293">
            <w:pPr>
              <w:spacing w:after="0"/>
              <w:ind w:left="113"/>
              <w:rPr>
                <w:rFonts w:ascii="Arial" w:hAnsi="Arial" w:cs="Arial"/>
                <w:bCs/>
                <w:sz w:val="18"/>
                <w:szCs w:val="20"/>
                <w:lang w:val="en-US"/>
              </w:rPr>
            </w:pPr>
            <w:r w:rsidRPr="00F25103">
              <w:rPr>
                <w:rFonts w:ascii="Arial" w:hAnsi="Arial" w:cs="Arial"/>
                <w:b/>
                <w:bCs/>
                <w:sz w:val="18"/>
                <w:szCs w:val="20"/>
                <w:lang w:val="en-US"/>
              </w:rPr>
              <w:t>EMISSIONS</w:t>
            </w:r>
          </w:p>
        </w:tc>
        <w:tc>
          <w:tcPr>
            <w:tcW w:w="3249" w:type="pct"/>
            <w:shd w:val="clear" w:color="auto" w:fill="FBE4D5" w:themeFill="accent2" w:themeFillTint="33"/>
            <w:vAlign w:val="center"/>
          </w:tcPr>
          <w:p w14:paraId="24F13BA9" w14:textId="77777777" w:rsidR="00904929" w:rsidRPr="00F25103" w:rsidRDefault="00904929" w:rsidP="00EF4293">
            <w:pPr>
              <w:spacing w:after="0"/>
              <w:ind w:left="113"/>
              <w:rPr>
                <w:rFonts w:ascii="Arial" w:hAnsi="Arial" w:cs="Arial"/>
                <w:bCs/>
                <w:sz w:val="18"/>
                <w:szCs w:val="20"/>
                <w:lang w:val="en-US"/>
              </w:rPr>
            </w:pPr>
            <w:r w:rsidRPr="00F25103">
              <w:rPr>
                <w:rFonts w:ascii="Arial" w:hAnsi="Arial" w:cs="Arial"/>
                <w:b/>
                <w:bCs/>
                <w:sz w:val="18"/>
                <w:szCs w:val="20"/>
                <w:lang w:val="en-US"/>
              </w:rPr>
              <w:t>TOTAL (tCO2e)</w:t>
            </w:r>
          </w:p>
        </w:tc>
      </w:tr>
      <w:tr w:rsidR="00904929" w:rsidRPr="00F25103" w14:paraId="73EE9A2C" w14:textId="77777777" w:rsidTr="0072014C">
        <w:trPr>
          <w:trHeight w:val="340"/>
        </w:trPr>
        <w:tc>
          <w:tcPr>
            <w:tcW w:w="1751" w:type="pct"/>
            <w:vAlign w:val="center"/>
          </w:tcPr>
          <w:p w14:paraId="40C984C8" w14:textId="77777777" w:rsidR="00904929" w:rsidRPr="00F25103" w:rsidRDefault="00904929" w:rsidP="00EF4293">
            <w:pPr>
              <w:spacing w:after="0"/>
              <w:ind w:left="113"/>
              <w:rPr>
                <w:rFonts w:ascii="Arial" w:hAnsi="Arial" w:cs="Arial"/>
                <w:bCs/>
                <w:sz w:val="18"/>
                <w:szCs w:val="20"/>
                <w:lang w:val="en-US"/>
              </w:rPr>
            </w:pPr>
            <w:r w:rsidRPr="00F25103">
              <w:rPr>
                <w:rFonts w:ascii="Arial" w:hAnsi="Arial" w:cs="Arial"/>
                <w:bCs/>
                <w:sz w:val="18"/>
                <w:szCs w:val="20"/>
                <w:lang w:val="en-US"/>
              </w:rPr>
              <w:t>Scope 1</w:t>
            </w:r>
          </w:p>
        </w:tc>
        <w:tc>
          <w:tcPr>
            <w:tcW w:w="3249" w:type="pct"/>
            <w:vAlign w:val="center"/>
          </w:tcPr>
          <w:p w14:paraId="0DF7BBDC" w14:textId="031689FD" w:rsidR="00904929" w:rsidRPr="00F25103" w:rsidRDefault="00986261" w:rsidP="00EF4293">
            <w:pPr>
              <w:spacing w:after="0"/>
              <w:ind w:left="113"/>
              <w:rPr>
                <w:rFonts w:ascii="Arial" w:hAnsi="Arial" w:cs="Arial"/>
                <w:bCs/>
                <w:sz w:val="18"/>
                <w:szCs w:val="20"/>
                <w:lang w:val="en-US"/>
              </w:rPr>
            </w:pPr>
            <w:r>
              <w:rPr>
                <w:rFonts w:ascii="Arial" w:hAnsi="Arial" w:cs="Arial"/>
                <w:bCs/>
                <w:sz w:val="18"/>
                <w:szCs w:val="20"/>
                <w:lang w:val="en-US"/>
              </w:rPr>
              <w:t>7,114</w:t>
            </w:r>
          </w:p>
        </w:tc>
      </w:tr>
      <w:tr w:rsidR="00904929" w:rsidRPr="00F25103" w14:paraId="02A5DEDC" w14:textId="77777777" w:rsidTr="0072014C">
        <w:trPr>
          <w:trHeight w:val="340"/>
        </w:trPr>
        <w:tc>
          <w:tcPr>
            <w:tcW w:w="1751" w:type="pct"/>
            <w:shd w:val="clear" w:color="auto" w:fill="FBE4D5" w:themeFill="accent2" w:themeFillTint="33"/>
            <w:vAlign w:val="center"/>
          </w:tcPr>
          <w:p w14:paraId="239D6D1E" w14:textId="77777777" w:rsidR="00904929" w:rsidRPr="00F25103" w:rsidRDefault="00904929" w:rsidP="00EF4293">
            <w:pPr>
              <w:spacing w:after="0"/>
              <w:ind w:left="113"/>
              <w:rPr>
                <w:rFonts w:ascii="Arial" w:hAnsi="Arial" w:cs="Arial"/>
                <w:bCs/>
                <w:sz w:val="18"/>
                <w:szCs w:val="20"/>
                <w:lang w:val="en-US"/>
              </w:rPr>
            </w:pPr>
            <w:r w:rsidRPr="00F25103">
              <w:rPr>
                <w:rFonts w:ascii="Arial" w:hAnsi="Arial" w:cs="Arial"/>
                <w:bCs/>
                <w:sz w:val="18"/>
                <w:szCs w:val="20"/>
                <w:lang w:val="en-US"/>
              </w:rPr>
              <w:t>Scope 2</w:t>
            </w:r>
          </w:p>
        </w:tc>
        <w:tc>
          <w:tcPr>
            <w:tcW w:w="3249" w:type="pct"/>
            <w:shd w:val="clear" w:color="auto" w:fill="FBE4D5" w:themeFill="accent2" w:themeFillTint="33"/>
            <w:vAlign w:val="center"/>
          </w:tcPr>
          <w:p w14:paraId="696FD75C" w14:textId="072BA0DC" w:rsidR="00904929" w:rsidRPr="00F25103" w:rsidRDefault="00986261" w:rsidP="00EF4293">
            <w:pPr>
              <w:spacing w:after="0"/>
              <w:ind w:left="113"/>
              <w:rPr>
                <w:rFonts w:ascii="Arial" w:hAnsi="Arial" w:cs="Arial"/>
                <w:bCs/>
                <w:sz w:val="18"/>
                <w:szCs w:val="20"/>
                <w:lang w:val="en-US"/>
              </w:rPr>
            </w:pPr>
            <w:r>
              <w:rPr>
                <w:rFonts w:ascii="Arial" w:hAnsi="Arial" w:cs="Arial"/>
                <w:bCs/>
                <w:sz w:val="18"/>
                <w:szCs w:val="20"/>
                <w:lang w:val="en-US"/>
              </w:rPr>
              <w:t>163</w:t>
            </w:r>
          </w:p>
        </w:tc>
      </w:tr>
      <w:tr w:rsidR="00904929" w:rsidRPr="00F25103" w14:paraId="6FF3AA1D" w14:textId="77777777" w:rsidTr="0072014C">
        <w:trPr>
          <w:trHeight w:val="340"/>
        </w:trPr>
        <w:tc>
          <w:tcPr>
            <w:tcW w:w="1751" w:type="pct"/>
            <w:vAlign w:val="center"/>
          </w:tcPr>
          <w:p w14:paraId="306349C2" w14:textId="77777777" w:rsidR="00904929" w:rsidRPr="00F25103" w:rsidRDefault="00904929" w:rsidP="00EF4293">
            <w:pPr>
              <w:spacing w:after="0"/>
              <w:ind w:left="113"/>
              <w:rPr>
                <w:rFonts w:ascii="Arial" w:hAnsi="Arial" w:cs="Arial"/>
                <w:bCs/>
                <w:sz w:val="18"/>
                <w:szCs w:val="20"/>
                <w:lang w:val="en-US"/>
              </w:rPr>
            </w:pPr>
            <w:r w:rsidRPr="00F25103">
              <w:rPr>
                <w:rFonts w:ascii="Arial" w:hAnsi="Arial" w:cs="Arial"/>
                <w:bCs/>
                <w:sz w:val="18"/>
                <w:szCs w:val="20"/>
                <w:lang w:val="en-US"/>
              </w:rPr>
              <w:t>Scope 3 (</w:t>
            </w:r>
            <w:r w:rsidR="004F3255" w:rsidRPr="00F25103">
              <w:rPr>
                <w:rFonts w:ascii="Arial" w:hAnsi="Arial" w:cs="Arial"/>
                <w:bCs/>
                <w:sz w:val="18"/>
                <w:szCs w:val="20"/>
                <w:lang w:val="en-US"/>
              </w:rPr>
              <w:t xml:space="preserve">Cat 6 </w:t>
            </w:r>
            <w:r w:rsidRPr="00F25103">
              <w:rPr>
                <w:rFonts w:ascii="Arial" w:hAnsi="Arial" w:cs="Arial"/>
                <w:bCs/>
                <w:sz w:val="18"/>
                <w:szCs w:val="20"/>
                <w:lang w:val="en-US"/>
              </w:rPr>
              <w:t>Business travel)</w:t>
            </w:r>
          </w:p>
        </w:tc>
        <w:tc>
          <w:tcPr>
            <w:tcW w:w="3249" w:type="pct"/>
            <w:vAlign w:val="center"/>
          </w:tcPr>
          <w:p w14:paraId="6C1154EB" w14:textId="0B8F03C1" w:rsidR="00904929" w:rsidRPr="00F25103" w:rsidRDefault="00535ABB" w:rsidP="00EF4293">
            <w:pPr>
              <w:spacing w:after="0"/>
              <w:ind w:left="113"/>
              <w:rPr>
                <w:rFonts w:ascii="Arial" w:hAnsi="Arial" w:cs="Arial"/>
                <w:bCs/>
                <w:sz w:val="18"/>
                <w:szCs w:val="20"/>
                <w:lang w:val="en-US"/>
              </w:rPr>
            </w:pPr>
            <w:r>
              <w:rPr>
                <w:rFonts w:ascii="Arial" w:hAnsi="Arial" w:cs="Arial"/>
                <w:bCs/>
                <w:sz w:val="18"/>
                <w:szCs w:val="20"/>
                <w:lang w:val="en-US"/>
              </w:rPr>
              <w:t>159</w:t>
            </w:r>
          </w:p>
        </w:tc>
      </w:tr>
      <w:tr w:rsidR="00904929" w:rsidRPr="00F25103" w14:paraId="4ABE71F4" w14:textId="77777777" w:rsidTr="0072014C">
        <w:trPr>
          <w:trHeight w:val="340"/>
        </w:trPr>
        <w:tc>
          <w:tcPr>
            <w:tcW w:w="1751" w:type="pct"/>
            <w:shd w:val="clear" w:color="auto" w:fill="FBE4D5" w:themeFill="accent2" w:themeFillTint="33"/>
            <w:vAlign w:val="center"/>
          </w:tcPr>
          <w:p w14:paraId="71D2065B" w14:textId="77777777" w:rsidR="00904929" w:rsidRPr="00F25103" w:rsidRDefault="00904929" w:rsidP="00EF4293">
            <w:pPr>
              <w:spacing w:after="0"/>
              <w:ind w:left="113"/>
              <w:rPr>
                <w:rFonts w:ascii="Arial" w:hAnsi="Arial" w:cs="Arial"/>
                <w:bCs/>
                <w:sz w:val="18"/>
                <w:szCs w:val="20"/>
                <w:lang w:val="en-US"/>
              </w:rPr>
            </w:pPr>
            <w:r w:rsidRPr="00F25103">
              <w:rPr>
                <w:rFonts w:ascii="Arial" w:hAnsi="Arial" w:cs="Arial"/>
                <w:bCs/>
                <w:sz w:val="18"/>
                <w:szCs w:val="20"/>
                <w:lang w:val="en-US"/>
              </w:rPr>
              <w:t>Total Emissions</w:t>
            </w:r>
          </w:p>
        </w:tc>
        <w:tc>
          <w:tcPr>
            <w:tcW w:w="3249" w:type="pct"/>
            <w:shd w:val="clear" w:color="auto" w:fill="FBE4D5" w:themeFill="accent2" w:themeFillTint="33"/>
            <w:vAlign w:val="center"/>
          </w:tcPr>
          <w:p w14:paraId="214AB996" w14:textId="64323BA2" w:rsidR="00904929" w:rsidRPr="00F25103" w:rsidRDefault="00986261" w:rsidP="00EF4293">
            <w:pPr>
              <w:spacing w:after="0"/>
              <w:ind w:left="113"/>
              <w:rPr>
                <w:rFonts w:ascii="Arial" w:hAnsi="Arial" w:cs="Arial"/>
                <w:bCs/>
                <w:sz w:val="18"/>
                <w:szCs w:val="20"/>
                <w:lang w:val="en-US"/>
              </w:rPr>
            </w:pPr>
            <w:r>
              <w:rPr>
                <w:rFonts w:ascii="Arial" w:hAnsi="Arial" w:cs="Arial"/>
                <w:bCs/>
                <w:sz w:val="18"/>
                <w:szCs w:val="20"/>
                <w:lang w:val="en-US"/>
              </w:rPr>
              <w:t>7,436</w:t>
            </w:r>
          </w:p>
        </w:tc>
      </w:tr>
    </w:tbl>
    <w:p w14:paraId="07267BE7" w14:textId="77777777" w:rsidR="00F30BDF" w:rsidRDefault="00007DE0" w:rsidP="009B3EF0">
      <w:pPr>
        <w:pStyle w:val="ListParagraph"/>
        <w:numPr>
          <w:ilvl w:val="0"/>
          <w:numId w:val="6"/>
        </w:numPr>
        <w:spacing w:before="120" w:after="120"/>
        <w:ind w:left="567" w:hanging="567"/>
        <w:rPr>
          <w:rFonts w:ascii="Arial" w:hAnsi="Arial" w:cs="Arial"/>
          <w:b/>
          <w:color w:val="C00000"/>
          <w:sz w:val="20"/>
          <w:szCs w:val="20"/>
        </w:rPr>
      </w:pPr>
      <w:r w:rsidRPr="009B3EF0">
        <w:rPr>
          <w:rFonts w:ascii="Arial" w:hAnsi="Arial" w:cs="Arial"/>
          <w:b/>
          <w:color w:val="C00000"/>
          <w:sz w:val="20"/>
          <w:szCs w:val="20"/>
        </w:rPr>
        <w:t xml:space="preserve">Our </w:t>
      </w:r>
      <w:r w:rsidR="00EF4293" w:rsidRPr="009B3EF0">
        <w:rPr>
          <w:rFonts w:ascii="Arial" w:hAnsi="Arial" w:cs="Arial"/>
          <w:b/>
          <w:color w:val="C00000"/>
          <w:sz w:val="20"/>
          <w:szCs w:val="20"/>
        </w:rPr>
        <w:t xml:space="preserve">Emission Reduction </w:t>
      </w:r>
      <w:r w:rsidRPr="009B3EF0">
        <w:rPr>
          <w:rFonts w:ascii="Arial" w:hAnsi="Arial" w:cs="Arial"/>
          <w:b/>
          <w:color w:val="C00000"/>
          <w:sz w:val="20"/>
          <w:szCs w:val="20"/>
        </w:rPr>
        <w:t>Targets</w:t>
      </w:r>
    </w:p>
    <w:p w14:paraId="6A6C13B9" w14:textId="77777777" w:rsidR="003709BD" w:rsidRPr="009B3EF0" w:rsidRDefault="003709BD" w:rsidP="003709BD">
      <w:pPr>
        <w:pStyle w:val="ListParagraph"/>
        <w:spacing w:before="120" w:after="120"/>
        <w:ind w:left="567"/>
        <w:rPr>
          <w:rFonts w:ascii="Arial" w:hAnsi="Arial" w:cs="Arial"/>
          <w:b/>
          <w:color w:val="C00000"/>
          <w:sz w:val="20"/>
          <w:szCs w:val="20"/>
        </w:rPr>
      </w:pPr>
      <w:r w:rsidRPr="003709BD">
        <w:rPr>
          <w:rFonts w:ascii="Arial" w:hAnsi="Arial" w:cs="Arial"/>
          <w:sz w:val="20"/>
          <w:szCs w:val="20"/>
        </w:rPr>
        <w:t>In order to continue our progress to achieving Net Zero, we have adopted the fo</w:t>
      </w:r>
      <w:r>
        <w:rPr>
          <w:rFonts w:ascii="Arial" w:hAnsi="Arial" w:cs="Arial"/>
          <w:sz w:val="20"/>
          <w:szCs w:val="20"/>
        </w:rPr>
        <w:t>llowing carbon reduction targets.</w:t>
      </w:r>
    </w:p>
    <w:tbl>
      <w:tblPr>
        <w:tblStyle w:val="TableGrid"/>
        <w:tblW w:w="5000" w:type="pct"/>
        <w:jc w:val="center"/>
        <w:tblLook w:val="04A0" w:firstRow="1" w:lastRow="0" w:firstColumn="1" w:lastColumn="0" w:noHBand="0" w:noVBand="1"/>
      </w:tblPr>
      <w:tblGrid>
        <w:gridCol w:w="3680"/>
        <w:gridCol w:w="5336"/>
      </w:tblGrid>
      <w:tr w:rsidR="006669B0" w:rsidRPr="00F25103" w14:paraId="2CBFF9E3" w14:textId="77777777" w:rsidTr="0072014C">
        <w:trPr>
          <w:jc w:val="center"/>
        </w:trPr>
        <w:tc>
          <w:tcPr>
            <w:tcW w:w="2041" w:type="pct"/>
            <w:shd w:val="clear" w:color="auto" w:fill="C00000"/>
            <w:vAlign w:val="center"/>
          </w:tcPr>
          <w:p w14:paraId="4F3D92FF" w14:textId="77777777" w:rsidR="006669B0" w:rsidRPr="00F25103" w:rsidRDefault="00A63D37" w:rsidP="00904929">
            <w:pPr>
              <w:spacing w:before="60" w:after="60"/>
              <w:jc w:val="both"/>
              <w:rPr>
                <w:rFonts w:ascii="Arial" w:hAnsi="Arial" w:cs="Arial"/>
                <w:sz w:val="18"/>
                <w:szCs w:val="20"/>
              </w:rPr>
            </w:pPr>
            <w:r w:rsidRPr="00F25103">
              <w:rPr>
                <w:rFonts w:ascii="Arial" w:hAnsi="Arial" w:cs="Arial"/>
                <w:sz w:val="18"/>
                <w:szCs w:val="20"/>
              </w:rPr>
              <w:t xml:space="preserve">Target </w:t>
            </w:r>
          </w:p>
        </w:tc>
        <w:tc>
          <w:tcPr>
            <w:tcW w:w="2959" w:type="pct"/>
            <w:shd w:val="clear" w:color="auto" w:fill="C00000"/>
            <w:vAlign w:val="center"/>
          </w:tcPr>
          <w:p w14:paraId="083D24F8" w14:textId="22B5E7B8" w:rsidR="006669B0" w:rsidRPr="00F25103" w:rsidRDefault="00A63D37" w:rsidP="00904929">
            <w:pPr>
              <w:spacing w:before="60" w:after="60"/>
              <w:rPr>
                <w:rFonts w:ascii="Arial" w:hAnsi="Arial" w:cs="Arial"/>
                <w:sz w:val="18"/>
                <w:szCs w:val="20"/>
              </w:rPr>
            </w:pPr>
            <w:r w:rsidRPr="00F25103">
              <w:rPr>
                <w:rFonts w:ascii="Arial" w:hAnsi="Arial" w:cs="Arial"/>
                <w:sz w:val="18"/>
                <w:szCs w:val="20"/>
              </w:rPr>
              <w:t>Progress</w:t>
            </w:r>
            <w:r w:rsidR="00535ABB">
              <w:rPr>
                <w:rFonts w:ascii="Arial" w:hAnsi="Arial" w:cs="Arial"/>
                <w:sz w:val="18"/>
                <w:szCs w:val="20"/>
              </w:rPr>
              <w:t xml:space="preserve"> for FY22/23</w:t>
            </w:r>
          </w:p>
        </w:tc>
      </w:tr>
      <w:tr w:rsidR="006669B0" w:rsidRPr="00F25103" w14:paraId="6E37A6D9" w14:textId="77777777" w:rsidTr="0072014C">
        <w:trPr>
          <w:jc w:val="center"/>
        </w:trPr>
        <w:tc>
          <w:tcPr>
            <w:tcW w:w="2041" w:type="pct"/>
            <w:shd w:val="clear" w:color="auto" w:fill="FBE4D5" w:themeFill="accent2" w:themeFillTint="33"/>
            <w:vAlign w:val="center"/>
          </w:tcPr>
          <w:p w14:paraId="5BE2515B" w14:textId="449DB10E" w:rsidR="00A63D37" w:rsidRPr="00F25103" w:rsidRDefault="004F4A7A" w:rsidP="00A41CC3">
            <w:pPr>
              <w:spacing w:before="60" w:after="60"/>
              <w:jc w:val="both"/>
              <w:rPr>
                <w:rFonts w:ascii="Arial" w:hAnsi="Arial" w:cs="Arial"/>
                <w:sz w:val="18"/>
                <w:szCs w:val="20"/>
              </w:rPr>
            </w:pPr>
            <w:r>
              <w:rPr>
                <w:rFonts w:ascii="Arial" w:hAnsi="Arial" w:cs="Arial"/>
                <w:sz w:val="18"/>
                <w:szCs w:val="20"/>
              </w:rPr>
              <w:t>To reduce our carbon emissions</w:t>
            </w:r>
            <w:r w:rsidR="004150A0">
              <w:rPr>
                <w:rFonts w:ascii="Arial" w:hAnsi="Arial" w:cs="Arial"/>
                <w:sz w:val="18"/>
                <w:szCs w:val="20"/>
              </w:rPr>
              <w:t xml:space="preserve"> by </w:t>
            </w:r>
            <w:r w:rsidR="00CE4870">
              <w:rPr>
                <w:rFonts w:ascii="Arial" w:hAnsi="Arial" w:cs="Arial"/>
                <w:sz w:val="18"/>
                <w:szCs w:val="20"/>
              </w:rPr>
              <w:t>3</w:t>
            </w:r>
            <w:r w:rsidR="004150A0">
              <w:rPr>
                <w:rFonts w:ascii="Arial" w:hAnsi="Arial" w:cs="Arial"/>
                <w:sz w:val="18"/>
                <w:szCs w:val="20"/>
              </w:rPr>
              <w:t>0</w:t>
            </w:r>
            <w:r w:rsidR="006669B0" w:rsidRPr="00F25103">
              <w:rPr>
                <w:rFonts w:ascii="Arial" w:hAnsi="Arial" w:cs="Arial"/>
                <w:sz w:val="18"/>
                <w:szCs w:val="20"/>
              </w:rPr>
              <w:t xml:space="preserve">% by 2030. </w:t>
            </w:r>
          </w:p>
          <w:p w14:paraId="1457EC60" w14:textId="58171E37" w:rsidR="006669B0" w:rsidRPr="00F25103" w:rsidRDefault="006669B0" w:rsidP="00986261">
            <w:pPr>
              <w:spacing w:before="60" w:after="60"/>
              <w:jc w:val="both"/>
              <w:rPr>
                <w:rFonts w:ascii="Arial" w:hAnsi="Arial" w:cs="Arial"/>
                <w:sz w:val="18"/>
                <w:szCs w:val="20"/>
              </w:rPr>
            </w:pPr>
            <w:r w:rsidRPr="00F25103">
              <w:rPr>
                <w:rFonts w:ascii="Arial" w:hAnsi="Arial" w:cs="Arial"/>
                <w:sz w:val="18"/>
                <w:szCs w:val="20"/>
              </w:rPr>
              <w:t xml:space="preserve">To become a </w:t>
            </w:r>
            <w:r w:rsidR="00986261">
              <w:rPr>
                <w:rFonts w:ascii="Arial" w:hAnsi="Arial" w:cs="Arial"/>
                <w:sz w:val="18"/>
                <w:szCs w:val="20"/>
              </w:rPr>
              <w:t>net-zero</w:t>
            </w:r>
            <w:r w:rsidRPr="00F25103">
              <w:rPr>
                <w:rFonts w:ascii="Arial" w:hAnsi="Arial" w:cs="Arial"/>
                <w:sz w:val="18"/>
                <w:szCs w:val="20"/>
              </w:rPr>
              <w:t xml:space="preserve"> c</w:t>
            </w:r>
            <w:r w:rsidR="004150A0">
              <w:rPr>
                <w:rFonts w:ascii="Arial" w:hAnsi="Arial" w:cs="Arial"/>
                <w:sz w:val="18"/>
                <w:szCs w:val="20"/>
              </w:rPr>
              <w:t>arbon emissions business by 20</w:t>
            </w:r>
            <w:r w:rsidR="00CE4870">
              <w:rPr>
                <w:rFonts w:ascii="Arial" w:hAnsi="Arial" w:cs="Arial"/>
                <w:sz w:val="18"/>
                <w:szCs w:val="20"/>
              </w:rPr>
              <w:t>50</w:t>
            </w:r>
            <w:r w:rsidRPr="00F25103">
              <w:rPr>
                <w:rFonts w:ascii="Arial" w:hAnsi="Arial" w:cs="Arial"/>
                <w:sz w:val="18"/>
                <w:szCs w:val="20"/>
              </w:rPr>
              <w:t xml:space="preserve"> – Direct Operations (Scope 1 &amp; 2)</w:t>
            </w:r>
          </w:p>
        </w:tc>
        <w:tc>
          <w:tcPr>
            <w:tcW w:w="2959" w:type="pct"/>
            <w:shd w:val="clear" w:color="auto" w:fill="FBE4D5" w:themeFill="accent2" w:themeFillTint="33"/>
            <w:vAlign w:val="center"/>
          </w:tcPr>
          <w:p w14:paraId="0C13C9F6" w14:textId="28460FF6" w:rsidR="006669B0" w:rsidRPr="009E47C3" w:rsidRDefault="00780F82" w:rsidP="00A41CC3">
            <w:pPr>
              <w:spacing w:before="60" w:after="60"/>
              <w:jc w:val="both"/>
              <w:rPr>
                <w:rFonts w:ascii="Arial" w:hAnsi="Arial" w:cs="Arial"/>
                <w:sz w:val="18"/>
                <w:szCs w:val="20"/>
              </w:rPr>
            </w:pPr>
            <w:r w:rsidRPr="009E47C3">
              <w:rPr>
                <w:rFonts w:ascii="Arial" w:hAnsi="Arial" w:cs="Arial"/>
                <w:sz w:val="18"/>
                <w:szCs w:val="20"/>
              </w:rPr>
              <w:t>A</w:t>
            </w:r>
            <w:r w:rsidR="00535ABB">
              <w:rPr>
                <w:rFonts w:ascii="Arial" w:hAnsi="Arial" w:cs="Arial"/>
                <w:sz w:val="18"/>
                <w:szCs w:val="20"/>
              </w:rPr>
              <w:t>s of 2021</w:t>
            </w:r>
            <w:r w:rsidR="00A60B5E" w:rsidRPr="009E47C3">
              <w:rPr>
                <w:rFonts w:ascii="Arial" w:hAnsi="Arial" w:cs="Arial"/>
                <w:sz w:val="18"/>
                <w:szCs w:val="20"/>
              </w:rPr>
              <w:t>,</w:t>
            </w:r>
            <w:r w:rsidR="00986261">
              <w:rPr>
                <w:rFonts w:ascii="Arial" w:hAnsi="Arial" w:cs="Arial"/>
                <w:sz w:val="18"/>
                <w:szCs w:val="20"/>
              </w:rPr>
              <w:t xml:space="preserve"> there has been a 20.7</w:t>
            </w:r>
            <w:r w:rsidRPr="009E47C3">
              <w:rPr>
                <w:rFonts w:ascii="Arial" w:hAnsi="Arial" w:cs="Arial"/>
                <w:sz w:val="18"/>
                <w:szCs w:val="20"/>
              </w:rPr>
              <w:t xml:space="preserve">% reduction in </w:t>
            </w:r>
            <w:r w:rsidR="00A60B5E" w:rsidRPr="009E47C3">
              <w:rPr>
                <w:rFonts w:ascii="Arial" w:hAnsi="Arial" w:cs="Arial"/>
                <w:sz w:val="18"/>
                <w:szCs w:val="20"/>
              </w:rPr>
              <w:t>c</w:t>
            </w:r>
            <w:r w:rsidRPr="009E47C3">
              <w:rPr>
                <w:rFonts w:ascii="Arial" w:hAnsi="Arial" w:cs="Arial"/>
                <w:sz w:val="18"/>
                <w:szCs w:val="20"/>
              </w:rPr>
              <w:t xml:space="preserve">arbon </w:t>
            </w:r>
            <w:r w:rsidR="00532D42" w:rsidRPr="009E47C3">
              <w:rPr>
                <w:rFonts w:ascii="Arial" w:hAnsi="Arial" w:cs="Arial"/>
                <w:sz w:val="18"/>
                <w:szCs w:val="20"/>
              </w:rPr>
              <w:t>emissions compared to the 201</w:t>
            </w:r>
            <w:r w:rsidR="00BC691F" w:rsidRPr="009E47C3">
              <w:rPr>
                <w:rFonts w:ascii="Arial" w:hAnsi="Arial" w:cs="Arial"/>
                <w:sz w:val="18"/>
                <w:szCs w:val="20"/>
              </w:rPr>
              <w:t>8</w:t>
            </w:r>
            <w:r w:rsidRPr="009E47C3">
              <w:rPr>
                <w:rFonts w:ascii="Arial" w:hAnsi="Arial" w:cs="Arial"/>
                <w:sz w:val="18"/>
                <w:szCs w:val="20"/>
              </w:rPr>
              <w:t xml:space="preserve"> baseline</w:t>
            </w:r>
            <w:r w:rsidR="0034451C" w:rsidRPr="009E47C3">
              <w:rPr>
                <w:rFonts w:ascii="Arial" w:hAnsi="Arial" w:cs="Arial"/>
                <w:sz w:val="18"/>
                <w:szCs w:val="20"/>
              </w:rPr>
              <w:t xml:space="preserve"> </w:t>
            </w:r>
          </w:p>
        </w:tc>
      </w:tr>
      <w:tr w:rsidR="0034451C" w:rsidRPr="00F25103" w14:paraId="1FA5F204" w14:textId="77777777" w:rsidTr="0072014C">
        <w:trPr>
          <w:jc w:val="center"/>
        </w:trPr>
        <w:tc>
          <w:tcPr>
            <w:tcW w:w="2041" w:type="pct"/>
            <w:vAlign w:val="center"/>
          </w:tcPr>
          <w:p w14:paraId="35B190B9" w14:textId="1A11FEDF" w:rsidR="00780F82" w:rsidRPr="00F25103" w:rsidRDefault="00830367" w:rsidP="00A41CC3">
            <w:pPr>
              <w:spacing w:before="60" w:after="60"/>
              <w:jc w:val="both"/>
              <w:rPr>
                <w:rFonts w:ascii="Arial" w:hAnsi="Arial" w:cs="Arial"/>
                <w:sz w:val="18"/>
                <w:szCs w:val="20"/>
              </w:rPr>
            </w:pPr>
            <w:r w:rsidRPr="00F25103">
              <w:rPr>
                <w:rFonts w:ascii="Arial" w:hAnsi="Arial" w:cs="Arial"/>
                <w:sz w:val="18"/>
                <w:szCs w:val="20"/>
              </w:rPr>
              <w:t xml:space="preserve">Implement </w:t>
            </w:r>
            <w:r w:rsidR="00A60B5E" w:rsidRPr="00F25103">
              <w:rPr>
                <w:rFonts w:ascii="Arial" w:hAnsi="Arial" w:cs="Arial"/>
                <w:sz w:val="18"/>
                <w:szCs w:val="20"/>
              </w:rPr>
              <w:t xml:space="preserve">a </w:t>
            </w:r>
            <w:r w:rsidRPr="00F25103">
              <w:rPr>
                <w:rFonts w:ascii="Arial" w:hAnsi="Arial" w:cs="Arial"/>
                <w:sz w:val="18"/>
                <w:szCs w:val="20"/>
              </w:rPr>
              <w:t xml:space="preserve">process to capture scope 3 emissions and establish a baseline </w:t>
            </w:r>
          </w:p>
        </w:tc>
        <w:tc>
          <w:tcPr>
            <w:tcW w:w="2959" w:type="pct"/>
            <w:vAlign w:val="center"/>
          </w:tcPr>
          <w:p w14:paraId="7809E6B7" w14:textId="77777777" w:rsidR="00A263C1" w:rsidRPr="009E47C3" w:rsidRDefault="00843DFB" w:rsidP="00A41CC3">
            <w:pPr>
              <w:spacing w:before="60" w:after="60"/>
              <w:jc w:val="both"/>
              <w:rPr>
                <w:rFonts w:ascii="Arial" w:hAnsi="Arial" w:cs="Arial"/>
                <w:sz w:val="18"/>
                <w:szCs w:val="20"/>
              </w:rPr>
            </w:pPr>
            <w:r w:rsidRPr="009E47C3">
              <w:rPr>
                <w:rFonts w:ascii="Arial" w:hAnsi="Arial" w:cs="Arial"/>
                <w:sz w:val="18"/>
                <w:szCs w:val="20"/>
              </w:rPr>
              <w:t xml:space="preserve">We are currently looking at processes whereby we can </w:t>
            </w:r>
            <w:r w:rsidR="00637B73" w:rsidRPr="009E47C3">
              <w:rPr>
                <w:rFonts w:ascii="Arial" w:hAnsi="Arial" w:cs="Arial"/>
                <w:sz w:val="18"/>
                <w:szCs w:val="20"/>
              </w:rPr>
              <w:t xml:space="preserve">identify and </w:t>
            </w:r>
            <w:r w:rsidR="008B78C3" w:rsidRPr="009E47C3">
              <w:rPr>
                <w:rFonts w:ascii="Arial" w:hAnsi="Arial" w:cs="Arial"/>
                <w:sz w:val="18"/>
                <w:szCs w:val="20"/>
              </w:rPr>
              <w:t xml:space="preserve">quantify all relevant </w:t>
            </w:r>
            <w:r w:rsidRPr="009E47C3">
              <w:rPr>
                <w:rFonts w:ascii="Arial" w:hAnsi="Arial" w:cs="Arial"/>
                <w:sz w:val="18"/>
                <w:szCs w:val="20"/>
              </w:rPr>
              <w:t>Scope 3 emissions and are actively engaging with our supply chain partners to identify carbon reduction opportunities.</w:t>
            </w:r>
            <w:r w:rsidR="000E230F" w:rsidRPr="009E47C3">
              <w:rPr>
                <w:rFonts w:ascii="Arial" w:hAnsi="Arial" w:cs="Arial"/>
                <w:sz w:val="18"/>
                <w:szCs w:val="20"/>
              </w:rPr>
              <w:t xml:space="preserve"> </w:t>
            </w:r>
          </w:p>
          <w:p w14:paraId="2EE4EEB2" w14:textId="67C5B870" w:rsidR="0034451C" w:rsidRPr="009E47C3" w:rsidRDefault="000E230F" w:rsidP="00986261">
            <w:pPr>
              <w:spacing w:before="60" w:after="60"/>
              <w:jc w:val="both"/>
              <w:rPr>
                <w:rFonts w:ascii="Arial" w:hAnsi="Arial" w:cs="Arial"/>
                <w:sz w:val="18"/>
                <w:szCs w:val="20"/>
              </w:rPr>
            </w:pPr>
            <w:r w:rsidRPr="009E47C3">
              <w:rPr>
                <w:rFonts w:ascii="Arial" w:hAnsi="Arial" w:cs="Arial"/>
                <w:sz w:val="18"/>
                <w:szCs w:val="20"/>
              </w:rPr>
              <w:t xml:space="preserve">A base year will be established against which emissions can be tracked; once this has been set targets for </w:t>
            </w:r>
            <w:r w:rsidR="00986261" w:rsidRPr="009E47C3">
              <w:rPr>
                <w:rFonts w:ascii="Arial" w:hAnsi="Arial" w:cs="Arial"/>
                <w:sz w:val="18"/>
                <w:szCs w:val="20"/>
              </w:rPr>
              <w:t>emissions,</w:t>
            </w:r>
            <w:r w:rsidRPr="009E47C3">
              <w:rPr>
                <w:rFonts w:ascii="Arial" w:hAnsi="Arial" w:cs="Arial"/>
                <w:sz w:val="18"/>
                <w:szCs w:val="20"/>
              </w:rPr>
              <w:t xml:space="preserve"> </w:t>
            </w:r>
            <w:r w:rsidR="00177796">
              <w:rPr>
                <w:rFonts w:ascii="Arial" w:hAnsi="Arial" w:cs="Arial"/>
                <w:sz w:val="18"/>
                <w:szCs w:val="20"/>
              </w:rPr>
              <w:t xml:space="preserve">the </w:t>
            </w:r>
            <w:r w:rsidRPr="009E47C3">
              <w:rPr>
                <w:rFonts w:ascii="Arial" w:hAnsi="Arial" w:cs="Arial"/>
                <w:sz w:val="18"/>
                <w:szCs w:val="20"/>
              </w:rPr>
              <w:t xml:space="preserve">reduction will be determined, with the intention of being a </w:t>
            </w:r>
            <w:r w:rsidR="00986261">
              <w:rPr>
                <w:rFonts w:ascii="Arial" w:hAnsi="Arial" w:cs="Arial"/>
                <w:sz w:val="18"/>
                <w:szCs w:val="20"/>
              </w:rPr>
              <w:t>net-zero</w:t>
            </w:r>
            <w:r w:rsidRPr="009E47C3">
              <w:rPr>
                <w:rFonts w:ascii="Arial" w:hAnsi="Arial" w:cs="Arial"/>
                <w:sz w:val="18"/>
                <w:szCs w:val="20"/>
              </w:rPr>
              <w:t xml:space="preserve"> carbon emissions business – Supply Chain Scope 3 by 20</w:t>
            </w:r>
            <w:r w:rsidR="00CE4870">
              <w:rPr>
                <w:rFonts w:ascii="Arial" w:hAnsi="Arial" w:cs="Arial"/>
                <w:sz w:val="18"/>
                <w:szCs w:val="20"/>
              </w:rPr>
              <w:t>50</w:t>
            </w:r>
            <w:r w:rsidRPr="009E47C3">
              <w:rPr>
                <w:rFonts w:ascii="Arial" w:hAnsi="Arial" w:cs="Arial"/>
                <w:sz w:val="18"/>
                <w:szCs w:val="20"/>
              </w:rPr>
              <w:t>.</w:t>
            </w:r>
          </w:p>
        </w:tc>
      </w:tr>
      <w:tr w:rsidR="0034451C" w:rsidRPr="00F25103" w14:paraId="7E4715BB" w14:textId="77777777" w:rsidTr="0072014C">
        <w:trPr>
          <w:jc w:val="center"/>
        </w:trPr>
        <w:tc>
          <w:tcPr>
            <w:tcW w:w="2041" w:type="pct"/>
            <w:shd w:val="clear" w:color="auto" w:fill="FBE4D5" w:themeFill="accent2" w:themeFillTint="33"/>
            <w:vAlign w:val="center"/>
          </w:tcPr>
          <w:p w14:paraId="3C4244A4" w14:textId="77777777" w:rsidR="0034451C" w:rsidRPr="00F25103" w:rsidRDefault="0034451C" w:rsidP="00A41CC3">
            <w:pPr>
              <w:spacing w:before="60" w:after="60"/>
              <w:jc w:val="both"/>
              <w:rPr>
                <w:rFonts w:ascii="Arial" w:hAnsi="Arial" w:cs="Arial"/>
                <w:sz w:val="18"/>
                <w:szCs w:val="20"/>
              </w:rPr>
            </w:pPr>
            <w:r w:rsidRPr="00F25103">
              <w:rPr>
                <w:rFonts w:ascii="Arial" w:hAnsi="Arial" w:cs="Arial"/>
                <w:sz w:val="18"/>
                <w:szCs w:val="20"/>
              </w:rPr>
              <w:t>To procure 100% renewable electri</w:t>
            </w:r>
            <w:r w:rsidR="000D02CA">
              <w:rPr>
                <w:rFonts w:ascii="Arial" w:hAnsi="Arial" w:cs="Arial"/>
                <w:sz w:val="18"/>
                <w:szCs w:val="20"/>
              </w:rPr>
              <w:t>city across the business by 2026</w:t>
            </w:r>
          </w:p>
        </w:tc>
        <w:tc>
          <w:tcPr>
            <w:tcW w:w="2959" w:type="pct"/>
            <w:shd w:val="clear" w:color="auto" w:fill="FBE4D5" w:themeFill="accent2" w:themeFillTint="33"/>
            <w:vAlign w:val="center"/>
          </w:tcPr>
          <w:p w14:paraId="55502277" w14:textId="77777777" w:rsidR="0034451C" w:rsidRPr="009E47C3" w:rsidRDefault="00582BD9" w:rsidP="00A41CC3">
            <w:pPr>
              <w:spacing w:before="60" w:after="60"/>
              <w:jc w:val="both"/>
              <w:rPr>
                <w:rFonts w:ascii="Arial" w:hAnsi="Arial" w:cs="Arial"/>
                <w:sz w:val="18"/>
                <w:szCs w:val="20"/>
              </w:rPr>
            </w:pPr>
            <w:r w:rsidRPr="009E47C3">
              <w:rPr>
                <w:rFonts w:ascii="Arial" w:hAnsi="Arial" w:cs="Arial"/>
                <w:sz w:val="18"/>
                <w:szCs w:val="20"/>
              </w:rPr>
              <w:t xml:space="preserve">Currently working with our </w:t>
            </w:r>
            <w:r w:rsidR="00A41CC3">
              <w:rPr>
                <w:rFonts w:ascii="Arial" w:hAnsi="Arial" w:cs="Arial"/>
                <w:sz w:val="18"/>
                <w:szCs w:val="20"/>
              </w:rPr>
              <w:t xml:space="preserve">Energy Broker </w:t>
            </w:r>
            <w:r w:rsidRPr="009E47C3">
              <w:rPr>
                <w:rFonts w:ascii="Arial" w:hAnsi="Arial" w:cs="Arial"/>
                <w:sz w:val="18"/>
                <w:szCs w:val="20"/>
              </w:rPr>
              <w:t xml:space="preserve">to identify green energy tariffs. </w:t>
            </w:r>
          </w:p>
        </w:tc>
      </w:tr>
    </w:tbl>
    <w:p w14:paraId="0819935C" w14:textId="77777777" w:rsidR="00A263C1" w:rsidRDefault="00A263C1"/>
    <w:tbl>
      <w:tblPr>
        <w:tblStyle w:val="TableGrid"/>
        <w:tblW w:w="9016" w:type="dxa"/>
        <w:tblLook w:val="04A0" w:firstRow="1" w:lastRow="0" w:firstColumn="1" w:lastColumn="0" w:noHBand="0" w:noVBand="1"/>
      </w:tblPr>
      <w:tblGrid>
        <w:gridCol w:w="3709"/>
        <w:gridCol w:w="5307"/>
      </w:tblGrid>
      <w:tr w:rsidR="0034451C" w:rsidRPr="00F25103" w14:paraId="76AD8BA4" w14:textId="77777777" w:rsidTr="275F7996">
        <w:tc>
          <w:tcPr>
            <w:tcW w:w="3709" w:type="dxa"/>
            <w:vAlign w:val="center"/>
          </w:tcPr>
          <w:p w14:paraId="5836DD9A" w14:textId="473BEA44" w:rsidR="0034451C" w:rsidRPr="00F25103" w:rsidRDefault="0034451C" w:rsidP="00986261">
            <w:pPr>
              <w:spacing w:before="60" w:after="60"/>
              <w:jc w:val="both"/>
              <w:rPr>
                <w:rFonts w:ascii="Arial" w:hAnsi="Arial" w:cs="Arial"/>
                <w:sz w:val="18"/>
                <w:szCs w:val="20"/>
              </w:rPr>
            </w:pPr>
            <w:r w:rsidRPr="00F25103">
              <w:rPr>
                <w:rFonts w:ascii="Arial" w:hAnsi="Arial" w:cs="Arial"/>
                <w:sz w:val="18"/>
                <w:szCs w:val="20"/>
              </w:rPr>
              <w:lastRenderedPageBreak/>
              <w:t xml:space="preserve">To transition our fleet to electric or </w:t>
            </w:r>
            <w:r w:rsidR="00986261">
              <w:rPr>
                <w:rFonts w:ascii="Arial" w:hAnsi="Arial" w:cs="Arial"/>
                <w:sz w:val="18"/>
                <w:szCs w:val="20"/>
              </w:rPr>
              <w:t>zero-emissions</w:t>
            </w:r>
            <w:r w:rsidRPr="00F25103">
              <w:rPr>
                <w:rFonts w:ascii="Arial" w:hAnsi="Arial" w:cs="Arial"/>
                <w:sz w:val="18"/>
                <w:szCs w:val="20"/>
              </w:rPr>
              <w:t xml:space="preserve"> models by 2030, where it is the best technical and economic solution and will pursue other ultra-low emission solutions where EVs are not viable.</w:t>
            </w:r>
          </w:p>
        </w:tc>
        <w:tc>
          <w:tcPr>
            <w:tcW w:w="5307" w:type="dxa"/>
            <w:vAlign w:val="center"/>
          </w:tcPr>
          <w:p w14:paraId="4BE04B17" w14:textId="313BD646" w:rsidR="0034451C" w:rsidRPr="009E47C3" w:rsidRDefault="00172D48" w:rsidP="00A41CC3">
            <w:pPr>
              <w:spacing w:before="60" w:after="60"/>
              <w:jc w:val="both"/>
              <w:rPr>
                <w:rFonts w:ascii="Arial" w:hAnsi="Arial" w:cs="Arial"/>
                <w:sz w:val="18"/>
                <w:szCs w:val="20"/>
              </w:rPr>
            </w:pPr>
            <w:r>
              <w:rPr>
                <w:rFonts w:ascii="Arial" w:hAnsi="Arial" w:cs="Arial"/>
                <w:sz w:val="18"/>
                <w:szCs w:val="20"/>
              </w:rPr>
              <w:t>5</w:t>
            </w:r>
            <w:r w:rsidR="001971AB" w:rsidRPr="009E47C3">
              <w:rPr>
                <w:rFonts w:ascii="Arial" w:hAnsi="Arial" w:cs="Arial"/>
                <w:sz w:val="18"/>
                <w:szCs w:val="20"/>
              </w:rPr>
              <w:t>% of BCE’s vehicle fleet are EVs</w:t>
            </w:r>
            <w:r w:rsidR="000E230F" w:rsidRPr="009E47C3">
              <w:rPr>
                <w:rFonts w:ascii="Arial" w:hAnsi="Arial" w:cs="Arial"/>
                <w:sz w:val="18"/>
                <w:szCs w:val="20"/>
              </w:rPr>
              <w:t>. This percentage is set to increase.</w:t>
            </w:r>
            <w:r w:rsidR="0034451C" w:rsidRPr="009E47C3">
              <w:rPr>
                <w:rFonts w:ascii="Arial" w:hAnsi="Arial" w:cs="Arial"/>
                <w:sz w:val="18"/>
                <w:szCs w:val="20"/>
              </w:rPr>
              <w:t xml:space="preserve"> </w:t>
            </w:r>
            <w:r w:rsidR="009420CE">
              <w:rPr>
                <w:rFonts w:ascii="Arial" w:hAnsi="Arial" w:cs="Arial"/>
                <w:sz w:val="18"/>
                <w:szCs w:val="20"/>
              </w:rPr>
              <w:t>We plan</w:t>
            </w:r>
            <w:r w:rsidR="009420CE" w:rsidRPr="009420CE">
              <w:rPr>
                <w:rFonts w:ascii="Arial" w:hAnsi="Arial" w:cs="Arial"/>
                <w:sz w:val="18"/>
                <w:szCs w:val="20"/>
              </w:rPr>
              <w:t xml:space="preserve"> to offer EV only by 2025</w:t>
            </w:r>
            <w:r w:rsidR="009420CE">
              <w:rPr>
                <w:rFonts w:ascii="Arial" w:hAnsi="Arial" w:cs="Arial"/>
                <w:sz w:val="18"/>
                <w:szCs w:val="20"/>
              </w:rPr>
              <w:t>.</w:t>
            </w:r>
          </w:p>
        </w:tc>
      </w:tr>
      <w:tr w:rsidR="0034451C" w:rsidRPr="00F25103" w14:paraId="52A11142" w14:textId="77777777" w:rsidTr="275F7996">
        <w:tc>
          <w:tcPr>
            <w:tcW w:w="3709" w:type="dxa"/>
            <w:shd w:val="clear" w:color="auto" w:fill="FBE4D5" w:themeFill="accent2" w:themeFillTint="33"/>
            <w:vAlign w:val="center"/>
          </w:tcPr>
          <w:p w14:paraId="7AD30E0F" w14:textId="6B19D8BE" w:rsidR="0034451C" w:rsidRPr="00F25103" w:rsidRDefault="0034451C" w:rsidP="00A41CC3">
            <w:pPr>
              <w:spacing w:before="60" w:after="60"/>
              <w:jc w:val="both"/>
              <w:rPr>
                <w:rFonts w:ascii="Arial" w:hAnsi="Arial" w:cs="Arial"/>
                <w:sz w:val="18"/>
                <w:szCs w:val="20"/>
              </w:rPr>
            </w:pPr>
            <w:r w:rsidRPr="00F25103">
              <w:rPr>
                <w:rFonts w:ascii="Arial" w:hAnsi="Arial" w:cs="Arial"/>
                <w:sz w:val="18"/>
                <w:szCs w:val="20"/>
              </w:rPr>
              <w:t xml:space="preserve">Undertake a phased replacement </w:t>
            </w:r>
            <w:r w:rsidR="00A60B5E" w:rsidRPr="00F25103">
              <w:rPr>
                <w:rFonts w:ascii="Arial" w:hAnsi="Arial" w:cs="Arial"/>
                <w:sz w:val="18"/>
                <w:szCs w:val="20"/>
              </w:rPr>
              <w:t xml:space="preserve">of </w:t>
            </w:r>
            <w:r w:rsidRPr="00F25103">
              <w:rPr>
                <w:rFonts w:ascii="Arial" w:hAnsi="Arial" w:cs="Arial"/>
                <w:sz w:val="18"/>
                <w:szCs w:val="20"/>
              </w:rPr>
              <w:t>our fleet of</w:t>
            </w:r>
            <w:r w:rsidR="00187552" w:rsidRPr="00F25103">
              <w:rPr>
                <w:rFonts w:ascii="Arial" w:hAnsi="Arial" w:cs="Arial"/>
                <w:sz w:val="18"/>
                <w:szCs w:val="20"/>
              </w:rPr>
              <w:t xml:space="preserve"> Non-Road Mobile Machinery</w:t>
            </w:r>
            <w:r w:rsidR="00187552">
              <w:rPr>
                <w:rFonts w:ascii="Arial" w:hAnsi="Arial" w:cs="Arial"/>
                <w:sz w:val="18"/>
                <w:szCs w:val="20"/>
              </w:rPr>
              <w:t xml:space="preserve"> (NRMM)</w:t>
            </w:r>
            <w:r w:rsidRPr="00F25103">
              <w:rPr>
                <w:rFonts w:ascii="Arial" w:hAnsi="Arial" w:cs="Arial"/>
                <w:sz w:val="18"/>
                <w:szCs w:val="20"/>
              </w:rPr>
              <w:t xml:space="preserve"> to zero or ultralow emission models by 203</w:t>
            </w:r>
            <w:r w:rsidR="00CE4870">
              <w:rPr>
                <w:rFonts w:ascii="Arial" w:hAnsi="Arial" w:cs="Arial"/>
                <w:sz w:val="18"/>
                <w:szCs w:val="20"/>
              </w:rPr>
              <w:t>5</w:t>
            </w:r>
            <w:r w:rsidRPr="00F25103">
              <w:rPr>
                <w:rFonts w:ascii="Arial" w:hAnsi="Arial" w:cs="Arial"/>
                <w:sz w:val="18"/>
                <w:szCs w:val="20"/>
              </w:rPr>
              <w:t>.</w:t>
            </w:r>
          </w:p>
          <w:p w14:paraId="0DCF3C7B" w14:textId="4C5E69E0" w:rsidR="0034451C" w:rsidRPr="00F25103" w:rsidRDefault="0034451C" w:rsidP="00A41CC3">
            <w:pPr>
              <w:spacing w:before="60" w:after="60"/>
              <w:jc w:val="both"/>
              <w:rPr>
                <w:rFonts w:ascii="Arial" w:hAnsi="Arial" w:cs="Arial"/>
                <w:sz w:val="18"/>
                <w:szCs w:val="20"/>
              </w:rPr>
            </w:pPr>
            <w:r w:rsidRPr="00F25103">
              <w:rPr>
                <w:rFonts w:ascii="Arial" w:hAnsi="Arial" w:cs="Arial"/>
                <w:sz w:val="18"/>
                <w:szCs w:val="20"/>
              </w:rPr>
              <w:t>To ensure that by 203</w:t>
            </w:r>
            <w:r w:rsidR="00CE4870">
              <w:rPr>
                <w:rFonts w:ascii="Arial" w:hAnsi="Arial" w:cs="Arial"/>
                <w:sz w:val="18"/>
                <w:szCs w:val="20"/>
              </w:rPr>
              <w:t>5</w:t>
            </w:r>
            <w:r w:rsidRPr="00F25103">
              <w:rPr>
                <w:rFonts w:ascii="Arial" w:hAnsi="Arial" w:cs="Arial"/>
                <w:sz w:val="18"/>
                <w:szCs w:val="20"/>
              </w:rPr>
              <w:t xml:space="preserve"> all hired in non-road mobile machinery are zero or ultralow emission</w:t>
            </w:r>
            <w:r w:rsidR="00A60B5E" w:rsidRPr="00F25103">
              <w:rPr>
                <w:rFonts w:ascii="Arial" w:hAnsi="Arial" w:cs="Arial"/>
                <w:sz w:val="18"/>
                <w:szCs w:val="20"/>
              </w:rPr>
              <w:t>,</w:t>
            </w:r>
            <w:r w:rsidRPr="00F25103">
              <w:rPr>
                <w:rFonts w:ascii="Arial" w:hAnsi="Arial" w:cs="Arial"/>
                <w:sz w:val="18"/>
                <w:szCs w:val="20"/>
              </w:rPr>
              <w:t xml:space="preserve"> models </w:t>
            </w:r>
          </w:p>
        </w:tc>
        <w:tc>
          <w:tcPr>
            <w:tcW w:w="5307" w:type="dxa"/>
            <w:shd w:val="clear" w:color="auto" w:fill="FBE4D5" w:themeFill="accent2" w:themeFillTint="33"/>
            <w:vAlign w:val="center"/>
          </w:tcPr>
          <w:p w14:paraId="624FE4DE" w14:textId="77777777" w:rsidR="004B3BC2" w:rsidRPr="009E47C3" w:rsidRDefault="004B3BC2" w:rsidP="00A41CC3">
            <w:pPr>
              <w:spacing w:before="60" w:after="60"/>
              <w:jc w:val="both"/>
              <w:rPr>
                <w:rFonts w:ascii="Arial" w:hAnsi="Arial" w:cs="Arial"/>
                <w:sz w:val="18"/>
                <w:szCs w:val="20"/>
              </w:rPr>
            </w:pPr>
            <w:r w:rsidRPr="009E47C3">
              <w:rPr>
                <w:rFonts w:ascii="Arial" w:hAnsi="Arial" w:cs="Arial"/>
                <w:sz w:val="18"/>
                <w:szCs w:val="20"/>
              </w:rPr>
              <w:t xml:space="preserve">We are investing in new excavators, which have EU Stage V engines, which have increased fuel efficiency and reduced emissions.  </w:t>
            </w:r>
          </w:p>
          <w:p w14:paraId="2E0BFC9B" w14:textId="77777777" w:rsidR="009E47C3" w:rsidRPr="009E47C3" w:rsidRDefault="004B3BC2" w:rsidP="00A41CC3">
            <w:pPr>
              <w:spacing w:before="60" w:after="60"/>
              <w:jc w:val="both"/>
              <w:rPr>
                <w:rFonts w:ascii="Arial" w:hAnsi="Arial" w:cs="Arial"/>
                <w:sz w:val="18"/>
                <w:szCs w:val="20"/>
              </w:rPr>
            </w:pPr>
            <w:r w:rsidRPr="009E47C3">
              <w:rPr>
                <w:rFonts w:ascii="Arial" w:hAnsi="Arial" w:cs="Arial"/>
                <w:sz w:val="18"/>
                <w:szCs w:val="20"/>
              </w:rPr>
              <w:t xml:space="preserve">We are also </w:t>
            </w:r>
            <w:r w:rsidR="009E47C3" w:rsidRPr="009E47C3">
              <w:rPr>
                <w:rFonts w:ascii="Arial" w:hAnsi="Arial" w:cs="Arial"/>
                <w:sz w:val="18"/>
                <w:szCs w:val="20"/>
              </w:rPr>
              <w:t>reviewing</w:t>
            </w:r>
            <w:r w:rsidRPr="009E47C3">
              <w:rPr>
                <w:rFonts w:ascii="Arial" w:hAnsi="Arial" w:cs="Arial"/>
                <w:sz w:val="18"/>
                <w:szCs w:val="20"/>
              </w:rPr>
              <w:t xml:space="preserve"> </w:t>
            </w:r>
            <w:r w:rsidR="009E47C3" w:rsidRPr="009E47C3">
              <w:rPr>
                <w:rFonts w:ascii="Arial" w:hAnsi="Arial" w:cs="Arial"/>
                <w:sz w:val="18"/>
                <w:szCs w:val="20"/>
              </w:rPr>
              <w:t xml:space="preserve">the hybrid and electric NRMM that are currently available with a view to evaluating on our projects. </w:t>
            </w:r>
          </w:p>
          <w:p w14:paraId="1CE685A0" w14:textId="5A3971A6" w:rsidR="004B3BC2" w:rsidRPr="004B3BC2" w:rsidRDefault="009E47C3" w:rsidP="00F0300D">
            <w:pPr>
              <w:spacing w:before="60" w:after="60"/>
              <w:jc w:val="both"/>
              <w:rPr>
                <w:rFonts w:ascii="Arial" w:hAnsi="Arial" w:cs="Arial"/>
                <w:i/>
                <w:color w:val="FF0000"/>
                <w:sz w:val="18"/>
                <w:szCs w:val="20"/>
              </w:rPr>
            </w:pPr>
            <w:r w:rsidRPr="009E47C3">
              <w:rPr>
                <w:rFonts w:ascii="Arial" w:hAnsi="Arial" w:cs="Arial"/>
                <w:sz w:val="18"/>
                <w:szCs w:val="20"/>
              </w:rPr>
              <w:t>Actively working with plant hire companies in our supply chain to ensure all hired in non-road mobile machinery are zero or ultralow emission, models by 203</w:t>
            </w:r>
            <w:r w:rsidR="00CE4870">
              <w:rPr>
                <w:rFonts w:ascii="Arial" w:hAnsi="Arial" w:cs="Arial"/>
                <w:sz w:val="18"/>
                <w:szCs w:val="20"/>
              </w:rPr>
              <w:t>5</w:t>
            </w:r>
            <w:r w:rsidRPr="009E47C3">
              <w:rPr>
                <w:rFonts w:ascii="Arial" w:hAnsi="Arial" w:cs="Arial"/>
                <w:sz w:val="18"/>
                <w:szCs w:val="20"/>
              </w:rPr>
              <w:t>.</w:t>
            </w:r>
          </w:p>
        </w:tc>
      </w:tr>
      <w:tr w:rsidR="0034451C" w:rsidRPr="00F25103" w14:paraId="0062871A" w14:textId="77777777" w:rsidTr="275F7996">
        <w:tc>
          <w:tcPr>
            <w:tcW w:w="3709" w:type="dxa"/>
            <w:vAlign w:val="center"/>
          </w:tcPr>
          <w:p w14:paraId="081FEB6B" w14:textId="77777777" w:rsidR="0034451C" w:rsidRPr="00F25103" w:rsidRDefault="0034451C" w:rsidP="00A41CC3">
            <w:pPr>
              <w:spacing w:before="60" w:after="60"/>
              <w:jc w:val="both"/>
              <w:rPr>
                <w:rFonts w:ascii="Arial" w:hAnsi="Arial" w:cs="Arial"/>
                <w:sz w:val="18"/>
                <w:szCs w:val="20"/>
              </w:rPr>
            </w:pPr>
            <w:r w:rsidRPr="00F25103">
              <w:rPr>
                <w:rFonts w:ascii="Arial" w:hAnsi="Arial" w:cs="Arial"/>
                <w:sz w:val="18"/>
                <w:szCs w:val="20"/>
              </w:rPr>
              <w:t>To transition from generators reliant on fossil fuels providing temporary power supplies to BCE projects to hybrid power systems providing sustainable power solutions or direct connection to the grid utilising renewable power supplies where practicable.</w:t>
            </w:r>
          </w:p>
        </w:tc>
        <w:tc>
          <w:tcPr>
            <w:tcW w:w="5307" w:type="dxa"/>
            <w:vAlign w:val="center"/>
          </w:tcPr>
          <w:p w14:paraId="4B972490" w14:textId="77777777" w:rsidR="0034451C" w:rsidRPr="00F25103" w:rsidRDefault="007F484E" w:rsidP="00F0300D">
            <w:pPr>
              <w:spacing w:before="60" w:after="60"/>
              <w:jc w:val="both"/>
              <w:rPr>
                <w:rFonts w:ascii="Arial" w:hAnsi="Arial" w:cs="Arial"/>
                <w:sz w:val="18"/>
                <w:szCs w:val="20"/>
              </w:rPr>
            </w:pPr>
            <w:r>
              <w:rPr>
                <w:rFonts w:ascii="Arial" w:hAnsi="Arial" w:cs="Arial"/>
                <w:sz w:val="18"/>
                <w:szCs w:val="20"/>
              </w:rPr>
              <w:t>We are evaluating hybrid power generation systems cu</w:t>
            </w:r>
            <w:r w:rsidR="00F0300D">
              <w:rPr>
                <w:rFonts w:ascii="Arial" w:hAnsi="Arial" w:cs="Arial"/>
                <w:sz w:val="18"/>
                <w:szCs w:val="20"/>
              </w:rPr>
              <w:t>rrently available in order to assess</w:t>
            </w:r>
            <w:r>
              <w:rPr>
                <w:rFonts w:ascii="Arial" w:hAnsi="Arial" w:cs="Arial"/>
                <w:sz w:val="18"/>
                <w:szCs w:val="20"/>
              </w:rPr>
              <w:t xml:space="preserve"> on our projects. We are also working with our energy broker to ensure projects where practicable are connected to the grid utilising renewable power supplies wherever possible.</w:t>
            </w:r>
          </w:p>
        </w:tc>
      </w:tr>
      <w:tr w:rsidR="0034451C" w:rsidRPr="00F25103" w14:paraId="4199FA22" w14:textId="77777777" w:rsidTr="275F7996">
        <w:tc>
          <w:tcPr>
            <w:tcW w:w="3709" w:type="dxa"/>
            <w:shd w:val="clear" w:color="auto" w:fill="FBE4D5" w:themeFill="accent2" w:themeFillTint="33"/>
            <w:vAlign w:val="center"/>
          </w:tcPr>
          <w:p w14:paraId="5EE59B4E" w14:textId="6CB08FD2" w:rsidR="0034451C" w:rsidRPr="00F25103" w:rsidRDefault="0034451C" w:rsidP="00B33A70">
            <w:pPr>
              <w:spacing w:before="60" w:after="60"/>
              <w:jc w:val="both"/>
              <w:rPr>
                <w:rFonts w:ascii="Arial" w:hAnsi="Arial" w:cs="Arial"/>
                <w:sz w:val="18"/>
                <w:szCs w:val="20"/>
              </w:rPr>
            </w:pPr>
            <w:r w:rsidRPr="00F25103">
              <w:rPr>
                <w:rFonts w:ascii="Arial" w:hAnsi="Arial" w:cs="Arial"/>
                <w:sz w:val="18"/>
                <w:szCs w:val="20"/>
              </w:rPr>
              <w:t xml:space="preserve">To transition running our fleet of </w:t>
            </w:r>
            <w:r w:rsidR="00187552" w:rsidRPr="00F25103">
              <w:rPr>
                <w:rFonts w:ascii="Arial" w:hAnsi="Arial" w:cs="Arial"/>
                <w:sz w:val="18"/>
                <w:szCs w:val="20"/>
              </w:rPr>
              <w:t xml:space="preserve">Non-Road Mobile </w:t>
            </w:r>
            <w:r w:rsidRPr="00F25103">
              <w:rPr>
                <w:rFonts w:ascii="Arial" w:hAnsi="Arial" w:cs="Arial"/>
                <w:sz w:val="18"/>
                <w:szCs w:val="20"/>
              </w:rPr>
              <w:t xml:space="preserve">machinery and generators on fossil fuels to sustainable alternative fuels such as </w:t>
            </w:r>
            <w:r w:rsidR="00830367" w:rsidRPr="00F25103">
              <w:rPr>
                <w:rFonts w:ascii="Arial" w:hAnsi="Arial" w:cs="Arial"/>
                <w:sz w:val="18"/>
                <w:szCs w:val="20"/>
              </w:rPr>
              <w:t xml:space="preserve">Hydrotreated Vegetable Oil </w:t>
            </w:r>
            <w:r w:rsidRPr="00F25103">
              <w:rPr>
                <w:rFonts w:ascii="Arial" w:hAnsi="Arial" w:cs="Arial"/>
                <w:sz w:val="18"/>
                <w:szCs w:val="20"/>
              </w:rPr>
              <w:t>(HVO</w:t>
            </w:r>
            <w:r w:rsidR="004150A0">
              <w:rPr>
                <w:rFonts w:ascii="Arial" w:hAnsi="Arial" w:cs="Arial"/>
                <w:sz w:val="18"/>
                <w:szCs w:val="20"/>
              </w:rPr>
              <w:t>) or Gas to Liquid (GTL) by 2025</w:t>
            </w:r>
            <w:r w:rsidR="00986261">
              <w:rPr>
                <w:rFonts w:ascii="Arial" w:hAnsi="Arial" w:cs="Arial"/>
                <w:sz w:val="18"/>
                <w:szCs w:val="20"/>
              </w:rPr>
              <w:t>.</w:t>
            </w:r>
          </w:p>
        </w:tc>
        <w:tc>
          <w:tcPr>
            <w:tcW w:w="5307" w:type="dxa"/>
            <w:shd w:val="clear" w:color="auto" w:fill="FBE4D5" w:themeFill="accent2" w:themeFillTint="33"/>
            <w:vAlign w:val="center"/>
          </w:tcPr>
          <w:p w14:paraId="2983D548" w14:textId="16B65F61" w:rsidR="0034451C" w:rsidRPr="00F25103" w:rsidRDefault="0022541C" w:rsidP="00B33A70">
            <w:pPr>
              <w:spacing w:before="60" w:after="60"/>
              <w:jc w:val="both"/>
              <w:rPr>
                <w:rFonts w:ascii="Arial" w:hAnsi="Arial" w:cs="Arial"/>
                <w:sz w:val="18"/>
                <w:szCs w:val="20"/>
              </w:rPr>
            </w:pPr>
            <w:r>
              <w:rPr>
                <w:rFonts w:ascii="Arial" w:hAnsi="Arial" w:cs="Arial"/>
                <w:sz w:val="18"/>
                <w:szCs w:val="20"/>
              </w:rPr>
              <w:t xml:space="preserve">We are in discussions with suppliers of HVO and are currently </w:t>
            </w:r>
            <w:r w:rsidR="00B33A70">
              <w:rPr>
                <w:rFonts w:ascii="Arial" w:hAnsi="Arial" w:cs="Arial"/>
                <w:sz w:val="18"/>
                <w:szCs w:val="20"/>
              </w:rPr>
              <w:t>trialling</w:t>
            </w:r>
            <w:r>
              <w:rPr>
                <w:rFonts w:ascii="Arial" w:hAnsi="Arial" w:cs="Arial"/>
                <w:sz w:val="18"/>
                <w:szCs w:val="20"/>
              </w:rPr>
              <w:t xml:space="preserve"> HVO on </w:t>
            </w:r>
            <w:r w:rsidR="00B33A70">
              <w:rPr>
                <w:rFonts w:ascii="Arial" w:hAnsi="Arial" w:cs="Arial"/>
                <w:sz w:val="18"/>
                <w:szCs w:val="20"/>
              </w:rPr>
              <w:t xml:space="preserve">some </w:t>
            </w:r>
            <w:r>
              <w:rPr>
                <w:rFonts w:ascii="Arial" w:hAnsi="Arial" w:cs="Arial"/>
                <w:sz w:val="18"/>
                <w:szCs w:val="20"/>
              </w:rPr>
              <w:t xml:space="preserve">of our construction </w:t>
            </w:r>
            <w:r w:rsidR="004B3BC2">
              <w:rPr>
                <w:rFonts w:ascii="Arial" w:hAnsi="Arial" w:cs="Arial"/>
                <w:sz w:val="18"/>
                <w:szCs w:val="20"/>
              </w:rPr>
              <w:t>projects.</w:t>
            </w:r>
          </w:p>
        </w:tc>
      </w:tr>
      <w:tr w:rsidR="0034451C" w:rsidRPr="007F484E" w14:paraId="6D5AFF60" w14:textId="77777777" w:rsidTr="275F7996">
        <w:tc>
          <w:tcPr>
            <w:tcW w:w="3709" w:type="dxa"/>
            <w:vAlign w:val="center"/>
          </w:tcPr>
          <w:p w14:paraId="4B1DAF0F" w14:textId="77777777" w:rsidR="0034451C" w:rsidRPr="007F484E" w:rsidRDefault="0034451C" w:rsidP="00A41CC3">
            <w:pPr>
              <w:spacing w:before="60" w:after="60"/>
              <w:jc w:val="both"/>
              <w:rPr>
                <w:rFonts w:ascii="Arial" w:hAnsi="Arial" w:cs="Arial"/>
                <w:sz w:val="18"/>
                <w:szCs w:val="20"/>
              </w:rPr>
            </w:pPr>
            <w:r w:rsidRPr="007F484E">
              <w:rPr>
                <w:rFonts w:ascii="Arial" w:hAnsi="Arial" w:cs="Arial"/>
                <w:sz w:val="18"/>
                <w:szCs w:val="20"/>
              </w:rPr>
              <w:t>Reduce waste within the business</w:t>
            </w:r>
          </w:p>
        </w:tc>
        <w:tc>
          <w:tcPr>
            <w:tcW w:w="5307" w:type="dxa"/>
            <w:vAlign w:val="center"/>
          </w:tcPr>
          <w:p w14:paraId="4CD1C1F1" w14:textId="77777777" w:rsidR="00A41CC3" w:rsidRDefault="007F484E" w:rsidP="00A41CC3">
            <w:pPr>
              <w:spacing w:before="60" w:after="60"/>
              <w:jc w:val="both"/>
              <w:rPr>
                <w:rFonts w:ascii="Arial" w:hAnsi="Arial" w:cs="Arial"/>
                <w:sz w:val="18"/>
                <w:szCs w:val="20"/>
              </w:rPr>
            </w:pPr>
            <w:r w:rsidRPr="007F484E">
              <w:rPr>
                <w:rFonts w:ascii="Arial" w:hAnsi="Arial" w:cs="Arial"/>
                <w:sz w:val="18"/>
                <w:szCs w:val="20"/>
              </w:rPr>
              <w:t xml:space="preserve">We have processes in place </w:t>
            </w:r>
            <w:r w:rsidR="00F0300D">
              <w:rPr>
                <w:rFonts w:ascii="Arial" w:hAnsi="Arial" w:cs="Arial"/>
                <w:sz w:val="18"/>
                <w:szCs w:val="20"/>
              </w:rPr>
              <w:t>to</w:t>
            </w:r>
            <w:r w:rsidRPr="007F484E">
              <w:rPr>
                <w:rFonts w:ascii="Arial" w:hAnsi="Arial" w:cs="Arial"/>
                <w:sz w:val="18"/>
                <w:szCs w:val="20"/>
              </w:rPr>
              <w:t xml:space="preserve"> ensure that, in accordance with legislation, waste is managed </w:t>
            </w:r>
            <w:r w:rsidR="00F0300D">
              <w:rPr>
                <w:rFonts w:ascii="Arial" w:hAnsi="Arial" w:cs="Arial"/>
                <w:sz w:val="18"/>
                <w:szCs w:val="20"/>
              </w:rPr>
              <w:t>sustainably</w:t>
            </w:r>
            <w:r w:rsidRPr="007F484E">
              <w:rPr>
                <w:rFonts w:ascii="Arial" w:hAnsi="Arial" w:cs="Arial"/>
                <w:sz w:val="18"/>
                <w:szCs w:val="20"/>
              </w:rPr>
              <w:t xml:space="preserve"> following the waste hierarchy of Prevention, to ensure </w:t>
            </w:r>
            <w:r w:rsidR="00A41CC3">
              <w:rPr>
                <w:rFonts w:ascii="Arial" w:hAnsi="Arial" w:cs="Arial"/>
                <w:sz w:val="18"/>
                <w:szCs w:val="20"/>
              </w:rPr>
              <w:t xml:space="preserve">a </w:t>
            </w:r>
            <w:r w:rsidRPr="007F484E">
              <w:rPr>
                <w:rFonts w:ascii="Arial" w:hAnsi="Arial" w:cs="Arial"/>
                <w:sz w:val="18"/>
                <w:szCs w:val="20"/>
              </w:rPr>
              <w:t>reduction in waste sent to landfill and in the carbon emissions of landfilling.</w:t>
            </w:r>
          </w:p>
          <w:p w14:paraId="260A1F2E" w14:textId="271CECE3" w:rsidR="0034451C" w:rsidRPr="007F484E" w:rsidRDefault="00A41CC3" w:rsidP="00A41CC3">
            <w:pPr>
              <w:spacing w:before="60" w:after="60"/>
              <w:jc w:val="both"/>
              <w:rPr>
                <w:rFonts w:ascii="Arial" w:hAnsi="Arial" w:cs="Arial"/>
                <w:sz w:val="18"/>
                <w:szCs w:val="20"/>
              </w:rPr>
            </w:pPr>
            <w:r>
              <w:rPr>
                <w:rFonts w:ascii="Arial" w:hAnsi="Arial" w:cs="Arial"/>
                <w:sz w:val="18"/>
                <w:szCs w:val="20"/>
              </w:rPr>
              <w:t xml:space="preserve">We will promote </w:t>
            </w:r>
            <w:r w:rsidR="00986261">
              <w:rPr>
                <w:rFonts w:ascii="Arial" w:hAnsi="Arial" w:cs="Arial"/>
                <w:sz w:val="18"/>
                <w:szCs w:val="20"/>
              </w:rPr>
              <w:t xml:space="preserve">a </w:t>
            </w:r>
            <w:r>
              <w:rPr>
                <w:rFonts w:ascii="Arial" w:hAnsi="Arial" w:cs="Arial"/>
                <w:sz w:val="18"/>
                <w:szCs w:val="20"/>
              </w:rPr>
              <w:t>reduction in waste through training and awareness.</w:t>
            </w:r>
          </w:p>
        </w:tc>
      </w:tr>
      <w:tr w:rsidR="00F25103" w:rsidRPr="00F25103" w14:paraId="636E5200" w14:textId="77777777" w:rsidTr="275F7996">
        <w:tc>
          <w:tcPr>
            <w:tcW w:w="3709" w:type="dxa"/>
            <w:shd w:val="clear" w:color="auto" w:fill="FBE4D5" w:themeFill="accent2" w:themeFillTint="33"/>
            <w:vAlign w:val="center"/>
          </w:tcPr>
          <w:p w14:paraId="5703F3A5" w14:textId="77777777" w:rsidR="00F25103" w:rsidRPr="00F25103" w:rsidRDefault="00F25103" w:rsidP="00F0300D">
            <w:pPr>
              <w:spacing w:before="60" w:after="60"/>
              <w:jc w:val="both"/>
              <w:rPr>
                <w:rFonts w:ascii="Arial" w:hAnsi="Arial" w:cs="Arial"/>
                <w:sz w:val="18"/>
                <w:szCs w:val="20"/>
              </w:rPr>
            </w:pPr>
            <w:r>
              <w:rPr>
                <w:rFonts w:ascii="Arial" w:hAnsi="Arial" w:cs="Arial"/>
                <w:sz w:val="18"/>
                <w:szCs w:val="20"/>
              </w:rPr>
              <w:t>Development of s</w:t>
            </w:r>
            <w:r w:rsidRPr="00F25103">
              <w:rPr>
                <w:rFonts w:ascii="Arial" w:hAnsi="Arial" w:cs="Arial"/>
                <w:sz w:val="18"/>
                <w:szCs w:val="20"/>
              </w:rPr>
              <w:t xml:space="preserve">ustainable procurement </w:t>
            </w:r>
            <w:r>
              <w:rPr>
                <w:rFonts w:ascii="Arial" w:hAnsi="Arial" w:cs="Arial"/>
                <w:sz w:val="18"/>
                <w:szCs w:val="20"/>
              </w:rPr>
              <w:t xml:space="preserve">practices </w:t>
            </w:r>
            <w:r w:rsidRPr="00F25103">
              <w:rPr>
                <w:rFonts w:ascii="Arial" w:hAnsi="Arial" w:cs="Arial"/>
                <w:sz w:val="18"/>
                <w:szCs w:val="20"/>
              </w:rPr>
              <w:t>(efficiencies /low carbon through supply chains)</w:t>
            </w:r>
            <w:r w:rsidR="001219D7">
              <w:rPr>
                <w:rFonts w:ascii="Arial" w:hAnsi="Arial" w:cs="Arial"/>
                <w:sz w:val="18"/>
                <w:szCs w:val="20"/>
              </w:rPr>
              <w:t xml:space="preserve"> i.e. low carbon concrete and warm mix asphalt</w:t>
            </w:r>
            <w:r w:rsidR="00F0300D">
              <w:rPr>
                <w:rFonts w:ascii="Arial" w:hAnsi="Arial" w:cs="Arial"/>
                <w:sz w:val="18"/>
                <w:szCs w:val="20"/>
              </w:rPr>
              <w:t>.</w:t>
            </w:r>
          </w:p>
        </w:tc>
        <w:tc>
          <w:tcPr>
            <w:tcW w:w="5307" w:type="dxa"/>
            <w:shd w:val="clear" w:color="auto" w:fill="FBE4D5" w:themeFill="accent2" w:themeFillTint="33"/>
            <w:vAlign w:val="center"/>
          </w:tcPr>
          <w:p w14:paraId="4DA6DED3" w14:textId="6C72197E" w:rsidR="007F484E" w:rsidRDefault="007F484E" w:rsidP="00C84779">
            <w:pPr>
              <w:spacing w:before="60" w:after="60"/>
              <w:jc w:val="both"/>
              <w:rPr>
                <w:rFonts w:ascii="Arial" w:hAnsi="Arial" w:cs="Arial"/>
                <w:sz w:val="18"/>
                <w:szCs w:val="18"/>
              </w:rPr>
            </w:pPr>
            <w:r w:rsidRPr="007F484E">
              <w:rPr>
                <w:rFonts w:ascii="Arial" w:hAnsi="Arial" w:cs="Arial"/>
                <w:sz w:val="18"/>
                <w:szCs w:val="18"/>
              </w:rPr>
              <w:t xml:space="preserve">We are actively seeking to </w:t>
            </w:r>
            <w:r>
              <w:rPr>
                <w:rFonts w:ascii="Arial" w:hAnsi="Arial" w:cs="Arial"/>
                <w:sz w:val="18"/>
                <w:szCs w:val="18"/>
              </w:rPr>
              <w:t>p</w:t>
            </w:r>
            <w:r w:rsidRPr="007F484E">
              <w:rPr>
                <w:rFonts w:ascii="Arial" w:hAnsi="Arial" w:cs="Arial"/>
                <w:sz w:val="18"/>
                <w:szCs w:val="18"/>
              </w:rPr>
              <w:t>urchase sustainable products and services</w:t>
            </w:r>
            <w:r w:rsidR="00A41CC3">
              <w:rPr>
                <w:rFonts w:ascii="Arial" w:hAnsi="Arial" w:cs="Arial"/>
                <w:sz w:val="18"/>
                <w:szCs w:val="18"/>
              </w:rPr>
              <w:t xml:space="preserve"> and are liaising with our supply chain in order to do so</w:t>
            </w:r>
            <w:r>
              <w:rPr>
                <w:rFonts w:ascii="Arial" w:hAnsi="Arial" w:cs="Arial"/>
                <w:sz w:val="18"/>
                <w:szCs w:val="18"/>
              </w:rPr>
              <w:t>. We will raise awareness of sustainable procurement practices through training and development.</w:t>
            </w:r>
          </w:p>
          <w:p w14:paraId="15BF3559" w14:textId="77777777" w:rsidR="00F25103" w:rsidRPr="00C84779" w:rsidRDefault="007F484E" w:rsidP="00C84779">
            <w:pPr>
              <w:spacing w:before="60" w:after="60"/>
              <w:jc w:val="both"/>
            </w:pPr>
            <w:r>
              <w:rPr>
                <w:rFonts w:ascii="Arial" w:hAnsi="Arial" w:cs="Arial"/>
                <w:sz w:val="18"/>
                <w:szCs w:val="18"/>
              </w:rPr>
              <w:t xml:space="preserve">We will always seek to offer low carbon options </w:t>
            </w:r>
            <w:r w:rsidR="00A41CC3">
              <w:rPr>
                <w:rFonts w:ascii="Arial" w:hAnsi="Arial" w:cs="Arial"/>
                <w:sz w:val="18"/>
                <w:szCs w:val="18"/>
              </w:rPr>
              <w:t>to our Clients.</w:t>
            </w:r>
          </w:p>
        </w:tc>
      </w:tr>
    </w:tbl>
    <w:p w14:paraId="0B017D1D" w14:textId="630C8B27" w:rsidR="006F0A8F" w:rsidRDefault="005701D0" w:rsidP="00187552">
      <w:pPr>
        <w:spacing w:before="120" w:after="120"/>
        <w:rPr>
          <w:rFonts w:ascii="Arial" w:hAnsi="Arial" w:cs="Arial"/>
          <w:sz w:val="20"/>
        </w:rPr>
      </w:pPr>
      <w:r>
        <w:rPr>
          <w:rFonts w:ascii="Arial" w:hAnsi="Arial" w:cs="Arial"/>
          <w:sz w:val="20"/>
          <w:szCs w:val="20"/>
        </w:rPr>
        <w:t>We predict</w:t>
      </w:r>
      <w:r w:rsidR="00496351" w:rsidRPr="00172D48">
        <w:rPr>
          <w:rFonts w:ascii="Arial" w:hAnsi="Arial" w:cs="Arial"/>
          <w:sz w:val="20"/>
          <w:szCs w:val="20"/>
        </w:rPr>
        <w:t xml:space="preserve"> that carbon emissions will decrease over the next five years to </w:t>
      </w:r>
      <w:r w:rsidR="00986261" w:rsidRPr="00172D48">
        <w:rPr>
          <w:rFonts w:ascii="Arial" w:hAnsi="Arial" w:cs="Arial"/>
          <w:bCs/>
          <w:sz w:val="20"/>
          <w:szCs w:val="20"/>
        </w:rPr>
        <w:t>7</w:t>
      </w:r>
      <w:r w:rsidR="00F35EB8" w:rsidRPr="00172D48">
        <w:rPr>
          <w:rFonts w:ascii="Arial" w:hAnsi="Arial" w:cs="Arial"/>
          <w:bCs/>
          <w:sz w:val="20"/>
          <w:szCs w:val="20"/>
        </w:rPr>
        <w:t>,</w:t>
      </w:r>
      <w:r w:rsidR="00187552" w:rsidRPr="00172D48">
        <w:rPr>
          <w:rFonts w:ascii="Arial" w:hAnsi="Arial" w:cs="Arial"/>
          <w:bCs/>
          <w:sz w:val="20"/>
          <w:szCs w:val="20"/>
        </w:rPr>
        <w:t>270</w:t>
      </w:r>
      <w:r w:rsidR="00496351" w:rsidRPr="00172D48">
        <w:rPr>
          <w:rFonts w:ascii="Arial" w:hAnsi="Arial" w:cs="Arial"/>
          <w:bCs/>
          <w:sz w:val="20"/>
          <w:szCs w:val="20"/>
        </w:rPr>
        <w:t xml:space="preserve"> </w:t>
      </w:r>
      <w:r w:rsidR="00496351" w:rsidRPr="00172D48">
        <w:rPr>
          <w:rFonts w:ascii="Arial" w:hAnsi="Arial" w:cs="Arial"/>
          <w:sz w:val="20"/>
          <w:szCs w:val="20"/>
        </w:rPr>
        <w:t>tCO2e by 20</w:t>
      </w:r>
      <w:r w:rsidR="00986261" w:rsidRPr="00172D48">
        <w:rPr>
          <w:rFonts w:ascii="Arial" w:hAnsi="Arial" w:cs="Arial"/>
          <w:bCs/>
          <w:sz w:val="20"/>
          <w:szCs w:val="20"/>
        </w:rPr>
        <w:t>27</w:t>
      </w:r>
      <w:r w:rsidR="00496351" w:rsidRPr="00172D48">
        <w:rPr>
          <w:rFonts w:ascii="Arial" w:hAnsi="Arial" w:cs="Arial"/>
          <w:sz w:val="20"/>
          <w:szCs w:val="20"/>
        </w:rPr>
        <w:t xml:space="preserve">. This is a reduction of </w:t>
      </w:r>
      <w:r w:rsidR="00986261" w:rsidRPr="00172D48">
        <w:rPr>
          <w:rFonts w:ascii="Arial" w:hAnsi="Arial" w:cs="Arial"/>
          <w:bCs/>
          <w:sz w:val="20"/>
          <w:szCs w:val="20"/>
        </w:rPr>
        <w:t>2</w:t>
      </w:r>
      <w:r w:rsidR="00187552" w:rsidRPr="00172D48">
        <w:rPr>
          <w:rFonts w:ascii="Arial" w:hAnsi="Arial" w:cs="Arial"/>
          <w:bCs/>
          <w:sz w:val="20"/>
          <w:szCs w:val="20"/>
        </w:rPr>
        <w:t>2.5</w:t>
      </w:r>
      <w:r w:rsidR="00496351" w:rsidRPr="00172D48">
        <w:rPr>
          <w:rFonts w:ascii="Arial" w:hAnsi="Arial" w:cs="Arial"/>
          <w:sz w:val="20"/>
          <w:szCs w:val="20"/>
        </w:rPr>
        <w:t xml:space="preserve">% </w:t>
      </w:r>
      <w:r w:rsidR="009D786A" w:rsidRPr="00172D48">
        <w:rPr>
          <w:rFonts w:ascii="Arial" w:hAnsi="Arial" w:cs="Arial"/>
          <w:i/>
          <w:sz w:val="14"/>
          <w:szCs w:val="20"/>
        </w:rPr>
        <w:t xml:space="preserve">(against </w:t>
      </w:r>
      <w:r w:rsidR="00F0300D" w:rsidRPr="00172D48">
        <w:rPr>
          <w:rFonts w:ascii="Arial" w:hAnsi="Arial" w:cs="Arial"/>
          <w:i/>
          <w:sz w:val="14"/>
          <w:szCs w:val="20"/>
        </w:rPr>
        <w:t xml:space="preserve">the </w:t>
      </w:r>
      <w:r w:rsidR="009D786A" w:rsidRPr="00172D48">
        <w:rPr>
          <w:rFonts w:ascii="Arial" w:hAnsi="Arial" w:cs="Arial"/>
          <w:i/>
          <w:sz w:val="14"/>
          <w:szCs w:val="20"/>
        </w:rPr>
        <w:t>2018 baseline)</w:t>
      </w:r>
      <w:r w:rsidR="00F0300D" w:rsidRPr="00172D48">
        <w:rPr>
          <w:rFonts w:ascii="Arial" w:hAnsi="Arial" w:cs="Arial"/>
          <w:i/>
          <w:sz w:val="14"/>
          <w:szCs w:val="20"/>
        </w:rPr>
        <w:t xml:space="preserve">. </w:t>
      </w:r>
      <w:r w:rsidR="00F0300D" w:rsidRPr="00172D48">
        <w:rPr>
          <w:rFonts w:ascii="Arial" w:hAnsi="Arial" w:cs="Arial"/>
          <w:sz w:val="20"/>
        </w:rPr>
        <w:t>Progress against these targets can be seen in the gr</w:t>
      </w:r>
      <w:r w:rsidR="00695A33" w:rsidRPr="00172D48">
        <w:rPr>
          <w:rFonts w:ascii="Arial" w:hAnsi="Arial" w:cs="Arial"/>
          <w:sz w:val="20"/>
        </w:rPr>
        <w:t>a</w:t>
      </w:r>
      <w:r w:rsidR="00F0300D" w:rsidRPr="00172D48">
        <w:rPr>
          <w:rFonts w:ascii="Arial" w:hAnsi="Arial" w:cs="Arial"/>
          <w:sz w:val="20"/>
        </w:rPr>
        <w:t xml:space="preserve">ph below: </w:t>
      </w:r>
    </w:p>
    <w:p w14:paraId="3F48EA03" w14:textId="70A17BF5" w:rsidR="00172D48" w:rsidRPr="00172D48" w:rsidRDefault="00172D48" w:rsidP="00172D48">
      <w:pPr>
        <w:spacing w:before="120" w:after="120"/>
        <w:jc w:val="center"/>
        <w:rPr>
          <w:rFonts w:ascii="Arial" w:hAnsi="Arial" w:cs="Arial"/>
          <w:i/>
          <w:sz w:val="14"/>
          <w:szCs w:val="20"/>
        </w:rPr>
      </w:pPr>
      <w:r>
        <w:rPr>
          <w:noProof/>
          <w:lang w:eastAsia="en-GB"/>
        </w:rPr>
        <w:drawing>
          <wp:inline distT="0" distB="0" distL="0" distR="0" wp14:anchorId="7E1D5CE9" wp14:editId="7BFE1990">
            <wp:extent cx="4487517" cy="2335530"/>
            <wp:effectExtent l="0" t="0" r="8890" b="7620"/>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7D9617" w14:textId="32455390" w:rsidR="00187552" w:rsidRPr="00187552" w:rsidRDefault="00205481" w:rsidP="00187552">
      <w:pPr>
        <w:jc w:val="center"/>
        <w:rPr>
          <w:rFonts w:ascii="Arial" w:hAnsi="Arial" w:cs="Arial"/>
          <w:b/>
          <w:color w:val="C00000"/>
          <w:sz w:val="20"/>
          <w:szCs w:val="20"/>
        </w:rPr>
      </w:pPr>
      <w:r>
        <w:rPr>
          <w:rFonts w:ascii="Arial" w:hAnsi="Arial" w:cs="Arial"/>
          <w:b/>
          <w:color w:val="C00000"/>
          <w:sz w:val="20"/>
          <w:szCs w:val="20"/>
        </w:rPr>
        <w:br w:type="page"/>
      </w:r>
    </w:p>
    <w:p w14:paraId="53296E1E" w14:textId="122E89A5" w:rsidR="00205481" w:rsidRDefault="00205481">
      <w:pPr>
        <w:rPr>
          <w:rFonts w:ascii="Arial" w:hAnsi="Arial" w:cs="Arial"/>
          <w:b/>
          <w:color w:val="C00000"/>
          <w:sz w:val="20"/>
          <w:szCs w:val="20"/>
        </w:rPr>
      </w:pPr>
    </w:p>
    <w:p w14:paraId="777251A8" w14:textId="77777777" w:rsidR="00A63D37" w:rsidRPr="009B3EF0" w:rsidRDefault="00A63D37" w:rsidP="009B3EF0">
      <w:pPr>
        <w:pStyle w:val="ListParagraph"/>
        <w:numPr>
          <w:ilvl w:val="0"/>
          <w:numId w:val="6"/>
        </w:numPr>
        <w:spacing w:before="120" w:after="120"/>
        <w:ind w:left="567" w:hanging="567"/>
        <w:contextualSpacing w:val="0"/>
        <w:rPr>
          <w:rFonts w:ascii="Arial" w:hAnsi="Arial" w:cs="Arial"/>
          <w:b/>
          <w:color w:val="C00000"/>
          <w:sz w:val="20"/>
          <w:szCs w:val="20"/>
        </w:rPr>
      </w:pPr>
      <w:r w:rsidRPr="009B3EF0">
        <w:rPr>
          <w:rFonts w:ascii="Arial" w:hAnsi="Arial" w:cs="Arial"/>
          <w:b/>
          <w:color w:val="C00000"/>
          <w:sz w:val="20"/>
          <w:szCs w:val="20"/>
        </w:rPr>
        <w:t>Operational Emissions (Scopes 1 &amp; 2):</w:t>
      </w:r>
    </w:p>
    <w:p w14:paraId="77B39549" w14:textId="77777777" w:rsidR="00A63D37" w:rsidRPr="009B3EF0" w:rsidRDefault="00A63D37" w:rsidP="009B3EF0">
      <w:pPr>
        <w:pStyle w:val="ListParagraph"/>
        <w:numPr>
          <w:ilvl w:val="1"/>
          <w:numId w:val="6"/>
        </w:numPr>
        <w:spacing w:before="120" w:after="120"/>
        <w:ind w:left="567" w:hanging="567"/>
        <w:rPr>
          <w:rFonts w:ascii="Arial" w:hAnsi="Arial" w:cs="Arial"/>
          <w:color w:val="808080" w:themeColor="background1" w:themeShade="80"/>
          <w:sz w:val="20"/>
          <w:szCs w:val="20"/>
        </w:rPr>
      </w:pPr>
      <w:r w:rsidRPr="009B3EF0">
        <w:rPr>
          <w:rFonts w:ascii="Arial" w:hAnsi="Arial" w:cs="Arial"/>
          <w:color w:val="808080" w:themeColor="background1" w:themeShade="80"/>
          <w:sz w:val="20"/>
          <w:szCs w:val="20"/>
        </w:rPr>
        <w:t>Renewable Electricity</w:t>
      </w:r>
    </w:p>
    <w:p w14:paraId="3F730A14" w14:textId="52957635" w:rsidR="009420CE" w:rsidRDefault="0007423A" w:rsidP="009420CE">
      <w:pPr>
        <w:spacing w:before="120" w:after="120"/>
        <w:ind w:left="567"/>
        <w:rPr>
          <w:rFonts w:ascii="Arial" w:hAnsi="Arial" w:cs="Arial"/>
          <w:sz w:val="20"/>
          <w:szCs w:val="20"/>
        </w:rPr>
      </w:pPr>
      <w:r w:rsidRPr="00BC769E">
        <w:rPr>
          <w:rFonts w:ascii="Arial" w:hAnsi="Arial" w:cs="Arial"/>
          <w:sz w:val="20"/>
          <w:szCs w:val="20"/>
        </w:rPr>
        <w:t>We are working with our energy brokers to ensure that all Breheny premises and projects</w:t>
      </w:r>
      <w:r w:rsidR="00B33A70">
        <w:rPr>
          <w:rFonts w:ascii="Arial" w:hAnsi="Arial" w:cs="Arial"/>
          <w:sz w:val="20"/>
          <w:szCs w:val="20"/>
        </w:rPr>
        <w:t>, where connection to the grid is practicable</w:t>
      </w:r>
      <w:r w:rsidRPr="00BC769E">
        <w:rPr>
          <w:rFonts w:ascii="Arial" w:hAnsi="Arial" w:cs="Arial"/>
          <w:sz w:val="20"/>
          <w:szCs w:val="20"/>
        </w:rPr>
        <w:t xml:space="preserve"> are supplied with 100% renewable energy</w:t>
      </w:r>
      <w:r w:rsidR="00341A59" w:rsidRPr="00BC769E">
        <w:rPr>
          <w:rFonts w:ascii="Arial" w:hAnsi="Arial" w:cs="Arial"/>
          <w:sz w:val="20"/>
          <w:szCs w:val="20"/>
        </w:rPr>
        <w:t xml:space="preserve">. </w:t>
      </w:r>
    </w:p>
    <w:p w14:paraId="3B568525" w14:textId="77777777" w:rsidR="00AB6F96" w:rsidRPr="009B3EF0" w:rsidRDefault="00A63D37" w:rsidP="009420CE">
      <w:pPr>
        <w:spacing w:before="120" w:after="120"/>
        <w:ind w:left="567"/>
        <w:rPr>
          <w:rFonts w:ascii="Arial" w:hAnsi="Arial" w:cs="Arial"/>
          <w:color w:val="808080" w:themeColor="background1" w:themeShade="80"/>
          <w:sz w:val="20"/>
          <w:szCs w:val="20"/>
        </w:rPr>
      </w:pPr>
      <w:r w:rsidRPr="009B3EF0">
        <w:rPr>
          <w:rFonts w:ascii="Arial" w:hAnsi="Arial" w:cs="Arial"/>
          <w:color w:val="808080" w:themeColor="background1" w:themeShade="80"/>
          <w:sz w:val="20"/>
          <w:szCs w:val="20"/>
        </w:rPr>
        <w:t>Fleet</w:t>
      </w:r>
    </w:p>
    <w:p w14:paraId="013EBB28" w14:textId="3BD623C5" w:rsidR="00341A59" w:rsidRPr="00B84B7B" w:rsidRDefault="00AB6F96" w:rsidP="004F4A7A">
      <w:pPr>
        <w:spacing w:before="120" w:after="120"/>
        <w:ind w:left="567"/>
        <w:jc w:val="both"/>
        <w:rPr>
          <w:rFonts w:ascii="Arial" w:hAnsi="Arial" w:cs="Arial"/>
          <w:sz w:val="20"/>
          <w:szCs w:val="20"/>
        </w:rPr>
      </w:pPr>
      <w:r w:rsidRPr="00B84B7B">
        <w:rPr>
          <w:rFonts w:ascii="Arial" w:hAnsi="Arial" w:cs="Arial"/>
          <w:sz w:val="20"/>
          <w:szCs w:val="20"/>
        </w:rPr>
        <w:t>Breheny operate</w:t>
      </w:r>
      <w:r w:rsidR="00A60B5E" w:rsidRPr="00B84B7B">
        <w:rPr>
          <w:rFonts w:ascii="Arial" w:hAnsi="Arial" w:cs="Arial"/>
          <w:sz w:val="20"/>
          <w:szCs w:val="20"/>
        </w:rPr>
        <w:t>s</w:t>
      </w:r>
      <w:r w:rsidRPr="00B84B7B">
        <w:rPr>
          <w:rFonts w:ascii="Arial" w:hAnsi="Arial" w:cs="Arial"/>
          <w:sz w:val="20"/>
          <w:szCs w:val="20"/>
        </w:rPr>
        <w:t xml:space="preserve"> </w:t>
      </w:r>
      <w:r w:rsidR="00B84B7B" w:rsidRPr="00B84B7B">
        <w:rPr>
          <w:rFonts w:ascii="Arial" w:hAnsi="Arial" w:cs="Arial"/>
          <w:sz w:val="20"/>
          <w:szCs w:val="20"/>
        </w:rPr>
        <w:t>152</w:t>
      </w:r>
      <w:r w:rsidR="001D61D9" w:rsidRPr="00B84B7B">
        <w:rPr>
          <w:rFonts w:ascii="Arial" w:hAnsi="Arial" w:cs="Arial"/>
          <w:sz w:val="20"/>
          <w:szCs w:val="20"/>
        </w:rPr>
        <w:t xml:space="preserve"> van</w:t>
      </w:r>
      <w:r w:rsidR="00A60B5E" w:rsidRPr="00B84B7B">
        <w:rPr>
          <w:rFonts w:ascii="Arial" w:hAnsi="Arial" w:cs="Arial"/>
          <w:sz w:val="20"/>
          <w:szCs w:val="20"/>
        </w:rPr>
        <w:t>s</w:t>
      </w:r>
      <w:r w:rsidR="00B84B7B" w:rsidRPr="00B84B7B">
        <w:rPr>
          <w:rFonts w:ascii="Arial" w:hAnsi="Arial" w:cs="Arial"/>
          <w:sz w:val="20"/>
          <w:szCs w:val="20"/>
        </w:rPr>
        <w:t>, 3</w:t>
      </w:r>
      <w:r w:rsidR="001D61D9" w:rsidRPr="00B84B7B">
        <w:rPr>
          <w:rFonts w:ascii="Arial" w:hAnsi="Arial" w:cs="Arial"/>
          <w:sz w:val="20"/>
          <w:szCs w:val="20"/>
        </w:rPr>
        <w:t xml:space="preserve"> </w:t>
      </w:r>
      <w:r w:rsidR="009C153A" w:rsidRPr="00B84B7B">
        <w:rPr>
          <w:rFonts w:ascii="Arial" w:hAnsi="Arial" w:cs="Arial"/>
          <w:sz w:val="20"/>
          <w:szCs w:val="20"/>
        </w:rPr>
        <w:t>H</w:t>
      </w:r>
      <w:r w:rsidR="001D61D9" w:rsidRPr="00B84B7B">
        <w:rPr>
          <w:rFonts w:ascii="Arial" w:hAnsi="Arial" w:cs="Arial"/>
          <w:sz w:val="20"/>
          <w:szCs w:val="20"/>
        </w:rPr>
        <w:t>GVs</w:t>
      </w:r>
      <w:r w:rsidR="00A60B5E" w:rsidRPr="00B84B7B">
        <w:rPr>
          <w:rFonts w:ascii="Arial" w:hAnsi="Arial" w:cs="Arial"/>
          <w:sz w:val="20"/>
          <w:szCs w:val="20"/>
        </w:rPr>
        <w:t>,</w:t>
      </w:r>
      <w:r w:rsidR="001D61D9" w:rsidRPr="00B84B7B">
        <w:rPr>
          <w:rFonts w:ascii="Arial" w:hAnsi="Arial" w:cs="Arial"/>
          <w:sz w:val="20"/>
          <w:szCs w:val="20"/>
        </w:rPr>
        <w:t xml:space="preserve"> and </w:t>
      </w:r>
      <w:r w:rsidR="00B84B7B" w:rsidRPr="00B84B7B">
        <w:rPr>
          <w:rFonts w:ascii="Arial" w:hAnsi="Arial" w:cs="Arial"/>
          <w:sz w:val="20"/>
          <w:szCs w:val="20"/>
        </w:rPr>
        <w:t>52</w:t>
      </w:r>
      <w:r w:rsidR="00EA5716" w:rsidRPr="00B84B7B">
        <w:rPr>
          <w:rFonts w:ascii="Arial" w:hAnsi="Arial" w:cs="Arial"/>
          <w:sz w:val="20"/>
          <w:szCs w:val="20"/>
        </w:rPr>
        <w:t xml:space="preserve"> cars</w:t>
      </w:r>
      <w:r w:rsidR="00B84B7B">
        <w:rPr>
          <w:rFonts w:ascii="Arial" w:hAnsi="Arial" w:cs="Arial"/>
          <w:sz w:val="20"/>
          <w:szCs w:val="20"/>
        </w:rPr>
        <w:t xml:space="preserve">. </w:t>
      </w:r>
      <w:r w:rsidR="00D64F9C" w:rsidRPr="00B84B7B">
        <w:rPr>
          <w:rFonts w:ascii="Arial" w:hAnsi="Arial" w:cs="Arial"/>
          <w:sz w:val="20"/>
          <w:szCs w:val="20"/>
        </w:rPr>
        <w:t>Over 8</w:t>
      </w:r>
      <w:r w:rsidRPr="00B84B7B">
        <w:rPr>
          <w:rFonts w:ascii="Arial" w:hAnsi="Arial" w:cs="Arial"/>
          <w:sz w:val="20"/>
          <w:szCs w:val="20"/>
        </w:rPr>
        <w:t xml:space="preserve">% of our direct emissions (GHG scope 1) come from our fleet. We aim to transition our fleet to electric or </w:t>
      </w:r>
      <w:r w:rsidR="00D64F9C" w:rsidRPr="00B84B7B">
        <w:rPr>
          <w:rFonts w:ascii="Arial" w:hAnsi="Arial" w:cs="Arial"/>
          <w:sz w:val="20"/>
          <w:szCs w:val="20"/>
        </w:rPr>
        <w:t>zero-emissions</w:t>
      </w:r>
      <w:r w:rsidRPr="00B84B7B">
        <w:rPr>
          <w:rFonts w:ascii="Arial" w:hAnsi="Arial" w:cs="Arial"/>
          <w:sz w:val="20"/>
          <w:szCs w:val="20"/>
        </w:rPr>
        <w:t xml:space="preserve"> models by 2030, where it is the best technical and economic solution and will pursue other ultra-low emission solutions where EVs are not viable. </w:t>
      </w:r>
    </w:p>
    <w:p w14:paraId="5E9E916C" w14:textId="695AC079" w:rsidR="008A75F7" w:rsidRPr="00B84B7B" w:rsidRDefault="008A75F7" w:rsidP="004F4A7A">
      <w:pPr>
        <w:spacing w:before="120" w:after="120"/>
        <w:ind w:left="567"/>
        <w:jc w:val="both"/>
        <w:rPr>
          <w:rFonts w:ascii="Arial" w:hAnsi="Arial" w:cs="Arial"/>
          <w:sz w:val="20"/>
          <w:szCs w:val="20"/>
        </w:rPr>
      </w:pPr>
      <w:r w:rsidRPr="00B84B7B">
        <w:rPr>
          <w:rFonts w:ascii="Arial" w:hAnsi="Arial" w:cs="Arial"/>
          <w:sz w:val="20"/>
          <w:szCs w:val="20"/>
        </w:rPr>
        <w:t xml:space="preserve">At present </w:t>
      </w:r>
      <w:r w:rsidR="00B84B7B" w:rsidRPr="00B84B7B">
        <w:rPr>
          <w:rFonts w:ascii="Arial" w:hAnsi="Arial" w:cs="Arial"/>
          <w:sz w:val="20"/>
          <w:szCs w:val="20"/>
        </w:rPr>
        <w:t>7.7</w:t>
      </w:r>
      <w:r w:rsidRPr="00B84B7B">
        <w:rPr>
          <w:rFonts w:ascii="Arial" w:hAnsi="Arial" w:cs="Arial"/>
          <w:sz w:val="20"/>
          <w:szCs w:val="20"/>
        </w:rPr>
        <w:t xml:space="preserve">% of our fleet are EVs. </w:t>
      </w:r>
      <w:r w:rsidR="00B84B7B">
        <w:rPr>
          <w:rFonts w:ascii="Arial" w:hAnsi="Arial" w:cs="Arial"/>
          <w:sz w:val="20"/>
          <w:szCs w:val="20"/>
        </w:rPr>
        <w:t xml:space="preserve">EVs make up 30% of company cars. </w:t>
      </w:r>
      <w:r w:rsidRPr="00B84B7B">
        <w:rPr>
          <w:rFonts w:ascii="Arial" w:hAnsi="Arial" w:cs="Arial"/>
          <w:sz w:val="20"/>
          <w:szCs w:val="20"/>
        </w:rPr>
        <w:t>Charge points are available at all our regional offices and charging options on Breheny con</w:t>
      </w:r>
      <w:r w:rsidR="00186614" w:rsidRPr="00B84B7B">
        <w:rPr>
          <w:rFonts w:ascii="Arial" w:hAnsi="Arial" w:cs="Arial"/>
          <w:sz w:val="20"/>
          <w:szCs w:val="20"/>
        </w:rPr>
        <w:t>struction projects are being evaluated</w:t>
      </w:r>
      <w:r w:rsidRPr="00B84B7B">
        <w:rPr>
          <w:rFonts w:ascii="Arial" w:hAnsi="Arial" w:cs="Arial"/>
          <w:sz w:val="20"/>
          <w:szCs w:val="20"/>
        </w:rPr>
        <w:t xml:space="preserve">. </w:t>
      </w:r>
    </w:p>
    <w:p w14:paraId="043DB64E" w14:textId="220CD02A" w:rsidR="00A63D37" w:rsidRPr="009B3EF0" w:rsidRDefault="00A63D37" w:rsidP="009B3EF0">
      <w:pPr>
        <w:pStyle w:val="ListParagraph"/>
        <w:numPr>
          <w:ilvl w:val="1"/>
          <w:numId w:val="6"/>
        </w:numPr>
        <w:spacing w:before="120" w:after="120"/>
        <w:ind w:left="567" w:hanging="567"/>
        <w:rPr>
          <w:rFonts w:ascii="Arial" w:hAnsi="Arial" w:cs="Arial"/>
          <w:color w:val="808080" w:themeColor="background1" w:themeShade="80"/>
          <w:sz w:val="20"/>
          <w:szCs w:val="20"/>
        </w:rPr>
      </w:pPr>
      <w:r w:rsidRPr="009B3EF0">
        <w:rPr>
          <w:rFonts w:ascii="Arial" w:hAnsi="Arial" w:cs="Arial"/>
          <w:color w:val="808080" w:themeColor="background1" w:themeShade="80"/>
          <w:sz w:val="20"/>
          <w:szCs w:val="20"/>
        </w:rPr>
        <w:t>Non-Road Mobile Machinery</w:t>
      </w:r>
      <w:r w:rsidR="00F35EB8">
        <w:rPr>
          <w:rFonts w:ascii="Arial" w:hAnsi="Arial" w:cs="Arial"/>
          <w:color w:val="808080" w:themeColor="background1" w:themeShade="80"/>
          <w:sz w:val="20"/>
          <w:szCs w:val="20"/>
        </w:rPr>
        <w:t xml:space="preserve"> (NRMM)</w:t>
      </w:r>
    </w:p>
    <w:p w14:paraId="4E8773A6" w14:textId="491D4372" w:rsidR="0007423A" w:rsidRPr="00BC769E" w:rsidRDefault="004B6412" w:rsidP="004F4A7A">
      <w:pPr>
        <w:spacing w:before="120" w:after="120"/>
        <w:ind w:left="567"/>
        <w:jc w:val="both"/>
        <w:rPr>
          <w:rFonts w:ascii="Arial" w:hAnsi="Arial" w:cs="Arial"/>
          <w:sz w:val="20"/>
          <w:szCs w:val="20"/>
        </w:rPr>
      </w:pPr>
      <w:r w:rsidRPr="00BC769E">
        <w:rPr>
          <w:rFonts w:ascii="Arial" w:hAnsi="Arial" w:cs="Arial"/>
          <w:sz w:val="20"/>
          <w:szCs w:val="20"/>
        </w:rPr>
        <w:t xml:space="preserve">The operation of non-road mobile machinery accounts for </w:t>
      </w:r>
      <w:r w:rsidR="00A60B5E">
        <w:rPr>
          <w:rFonts w:ascii="Arial" w:hAnsi="Arial" w:cs="Arial"/>
          <w:sz w:val="20"/>
          <w:szCs w:val="20"/>
        </w:rPr>
        <w:t>over</w:t>
      </w:r>
      <w:r w:rsidR="00D64F9C">
        <w:rPr>
          <w:rFonts w:ascii="Arial" w:hAnsi="Arial" w:cs="Arial"/>
          <w:sz w:val="20"/>
          <w:szCs w:val="20"/>
        </w:rPr>
        <w:t xml:space="preserve"> 8</w:t>
      </w:r>
      <w:r w:rsidR="00C13840">
        <w:rPr>
          <w:rFonts w:ascii="Arial" w:hAnsi="Arial" w:cs="Arial"/>
          <w:sz w:val="20"/>
          <w:szCs w:val="20"/>
        </w:rPr>
        <w:t>7</w:t>
      </w:r>
      <w:r w:rsidRPr="00BC769E">
        <w:rPr>
          <w:rFonts w:ascii="Arial" w:hAnsi="Arial" w:cs="Arial"/>
          <w:sz w:val="20"/>
          <w:szCs w:val="20"/>
        </w:rPr>
        <w:t>% of Breheny’s carbon emissions.</w:t>
      </w:r>
      <w:r w:rsidR="00341A59" w:rsidRPr="00BC769E">
        <w:rPr>
          <w:rFonts w:ascii="Arial" w:hAnsi="Arial" w:cs="Arial"/>
          <w:sz w:val="20"/>
          <w:szCs w:val="20"/>
        </w:rPr>
        <w:t xml:space="preserve"> We aim to undertake a phased replacement </w:t>
      </w:r>
      <w:r w:rsidR="00A60B5E">
        <w:rPr>
          <w:rFonts w:ascii="Arial" w:hAnsi="Arial" w:cs="Arial"/>
          <w:sz w:val="20"/>
          <w:szCs w:val="20"/>
        </w:rPr>
        <w:t xml:space="preserve">of </w:t>
      </w:r>
      <w:r w:rsidR="00341A59" w:rsidRPr="00BC769E">
        <w:rPr>
          <w:rFonts w:ascii="Arial" w:hAnsi="Arial" w:cs="Arial"/>
          <w:sz w:val="20"/>
          <w:szCs w:val="20"/>
        </w:rPr>
        <w:t>our fleet of non-road mobile machinery to zero or ultralow emission models by 2030. Breheny also seek</w:t>
      </w:r>
      <w:r w:rsidR="00A60B5E">
        <w:rPr>
          <w:rFonts w:ascii="Arial" w:hAnsi="Arial" w:cs="Arial"/>
          <w:sz w:val="20"/>
          <w:szCs w:val="20"/>
        </w:rPr>
        <w:t>s</w:t>
      </w:r>
      <w:r w:rsidR="00341A59" w:rsidRPr="00BC769E">
        <w:rPr>
          <w:rFonts w:ascii="Arial" w:hAnsi="Arial" w:cs="Arial"/>
          <w:sz w:val="20"/>
          <w:szCs w:val="20"/>
        </w:rPr>
        <w:t xml:space="preserve"> to </w:t>
      </w:r>
      <w:r w:rsidR="0002554F" w:rsidRPr="00BC769E">
        <w:rPr>
          <w:rFonts w:ascii="Arial" w:hAnsi="Arial" w:cs="Arial"/>
          <w:sz w:val="20"/>
          <w:szCs w:val="20"/>
        </w:rPr>
        <w:t>switch</w:t>
      </w:r>
      <w:r w:rsidR="00341A59" w:rsidRPr="00BC769E">
        <w:rPr>
          <w:rFonts w:ascii="Arial" w:hAnsi="Arial" w:cs="Arial"/>
          <w:sz w:val="20"/>
          <w:szCs w:val="20"/>
        </w:rPr>
        <w:t xml:space="preserve"> </w:t>
      </w:r>
      <w:r w:rsidR="00A60B5E">
        <w:rPr>
          <w:rFonts w:ascii="Arial" w:hAnsi="Arial" w:cs="Arial"/>
          <w:sz w:val="20"/>
          <w:szCs w:val="20"/>
        </w:rPr>
        <w:t>from</w:t>
      </w:r>
      <w:r w:rsidR="00341A59" w:rsidRPr="00BC769E">
        <w:rPr>
          <w:rFonts w:ascii="Arial" w:hAnsi="Arial" w:cs="Arial"/>
          <w:sz w:val="20"/>
          <w:szCs w:val="20"/>
        </w:rPr>
        <w:t xml:space="preserve"> running our fleet of non-road mobile machinery and generators on fossil fuels to sustainable alternative fuels such as </w:t>
      </w:r>
      <w:r w:rsidR="00187552">
        <w:rPr>
          <w:rFonts w:ascii="Arial" w:hAnsi="Arial" w:cs="Arial"/>
          <w:sz w:val="20"/>
          <w:szCs w:val="20"/>
        </w:rPr>
        <w:t xml:space="preserve">Hydrotreated Vegetable Oil </w:t>
      </w:r>
      <w:r w:rsidR="00341A59" w:rsidRPr="00BC769E">
        <w:rPr>
          <w:rFonts w:ascii="Arial" w:hAnsi="Arial" w:cs="Arial"/>
          <w:sz w:val="20"/>
          <w:szCs w:val="20"/>
        </w:rPr>
        <w:t>(HVO</w:t>
      </w:r>
      <w:r w:rsidR="00F25103">
        <w:rPr>
          <w:rFonts w:ascii="Arial" w:hAnsi="Arial" w:cs="Arial"/>
          <w:sz w:val="20"/>
          <w:szCs w:val="20"/>
        </w:rPr>
        <w:t>) or Gas to Liquid (GTL) by 2026</w:t>
      </w:r>
      <w:r w:rsidR="00341A59" w:rsidRPr="00BC769E">
        <w:rPr>
          <w:rFonts w:ascii="Arial" w:hAnsi="Arial" w:cs="Arial"/>
          <w:sz w:val="20"/>
          <w:szCs w:val="20"/>
        </w:rPr>
        <w:t>. This will see a 90% reduction in carbon emissions in comparison to</w:t>
      </w:r>
      <w:r w:rsidR="00AA5313" w:rsidRPr="00BC769E">
        <w:rPr>
          <w:rFonts w:ascii="Arial" w:hAnsi="Arial" w:cs="Arial"/>
          <w:sz w:val="20"/>
          <w:szCs w:val="20"/>
        </w:rPr>
        <w:t xml:space="preserve"> gas oil. The reduction in </w:t>
      </w:r>
      <w:r w:rsidR="00A60B5E">
        <w:rPr>
          <w:rFonts w:ascii="Arial" w:hAnsi="Arial" w:cs="Arial"/>
          <w:sz w:val="20"/>
          <w:szCs w:val="20"/>
        </w:rPr>
        <w:t>c</w:t>
      </w:r>
      <w:r w:rsidR="00AA5313" w:rsidRPr="00BC769E">
        <w:rPr>
          <w:rFonts w:ascii="Arial" w:hAnsi="Arial" w:cs="Arial"/>
          <w:sz w:val="20"/>
          <w:szCs w:val="20"/>
        </w:rPr>
        <w:t xml:space="preserve">arbon emissions through utilising zero or ultralow emission models is currently being determined. </w:t>
      </w:r>
    </w:p>
    <w:p w14:paraId="3D6C92AD" w14:textId="77777777" w:rsidR="00B0395F" w:rsidRPr="009B3EF0" w:rsidRDefault="0007423A" w:rsidP="009B3EF0">
      <w:pPr>
        <w:pStyle w:val="ListParagraph"/>
        <w:numPr>
          <w:ilvl w:val="0"/>
          <w:numId w:val="6"/>
        </w:numPr>
        <w:spacing w:before="120" w:after="120"/>
        <w:ind w:left="567" w:hanging="567"/>
        <w:rPr>
          <w:rFonts w:ascii="Arial" w:hAnsi="Arial" w:cs="Arial"/>
          <w:b/>
          <w:color w:val="C00000"/>
          <w:sz w:val="20"/>
          <w:szCs w:val="20"/>
        </w:rPr>
      </w:pPr>
      <w:r w:rsidRPr="009B3EF0">
        <w:rPr>
          <w:rFonts w:ascii="Arial" w:hAnsi="Arial" w:cs="Arial"/>
          <w:b/>
          <w:color w:val="C00000"/>
          <w:sz w:val="20"/>
          <w:szCs w:val="20"/>
        </w:rPr>
        <w:t xml:space="preserve">Indirect Emissions (Scope 3) </w:t>
      </w:r>
    </w:p>
    <w:p w14:paraId="0943DBDB" w14:textId="77777777" w:rsidR="009B3EF0" w:rsidRPr="009B3EF0" w:rsidRDefault="009B3EF0" w:rsidP="004F4A7A">
      <w:pPr>
        <w:spacing w:before="120" w:after="120"/>
        <w:ind w:left="567"/>
        <w:jc w:val="both"/>
        <w:rPr>
          <w:rFonts w:ascii="Arial" w:hAnsi="Arial" w:cs="Arial"/>
          <w:sz w:val="20"/>
          <w:szCs w:val="20"/>
        </w:rPr>
      </w:pPr>
      <w:r w:rsidRPr="009B3EF0">
        <w:rPr>
          <w:rFonts w:ascii="Arial" w:hAnsi="Arial" w:cs="Arial"/>
          <w:sz w:val="20"/>
          <w:szCs w:val="20"/>
        </w:rPr>
        <w:t xml:space="preserve">We note that Scope 3 emissions </w:t>
      </w:r>
      <w:r w:rsidR="00582BD9">
        <w:rPr>
          <w:rFonts w:ascii="Arial" w:hAnsi="Arial" w:cs="Arial"/>
          <w:sz w:val="20"/>
          <w:szCs w:val="20"/>
        </w:rPr>
        <w:t xml:space="preserve">can </w:t>
      </w:r>
      <w:r w:rsidRPr="009B3EF0">
        <w:rPr>
          <w:rFonts w:ascii="Arial" w:hAnsi="Arial" w:cs="Arial"/>
          <w:sz w:val="20"/>
          <w:szCs w:val="20"/>
        </w:rPr>
        <w:t xml:space="preserve">represent up to 80% of an organisation’s carbon emissions and are cognisant that </w:t>
      </w:r>
      <w:r w:rsidR="0002554F">
        <w:rPr>
          <w:rFonts w:ascii="Arial" w:hAnsi="Arial" w:cs="Arial"/>
          <w:sz w:val="20"/>
          <w:szCs w:val="20"/>
        </w:rPr>
        <w:t xml:space="preserve">Total </w:t>
      </w:r>
      <w:r w:rsidRPr="009B3EF0">
        <w:rPr>
          <w:rFonts w:ascii="Arial" w:hAnsi="Arial" w:cs="Arial"/>
          <w:sz w:val="20"/>
          <w:szCs w:val="20"/>
        </w:rPr>
        <w:t xml:space="preserve">Carbon Emissions reported currently within this plan will increase when Scope 3 emissions detailed </w:t>
      </w:r>
      <w:r w:rsidR="00310396">
        <w:rPr>
          <w:rFonts w:ascii="Arial" w:hAnsi="Arial" w:cs="Arial"/>
          <w:sz w:val="20"/>
          <w:szCs w:val="20"/>
        </w:rPr>
        <w:t>in 7.3</w:t>
      </w:r>
      <w:r w:rsidRPr="009B3EF0">
        <w:rPr>
          <w:rFonts w:ascii="Arial" w:hAnsi="Arial" w:cs="Arial"/>
          <w:sz w:val="20"/>
          <w:szCs w:val="20"/>
        </w:rPr>
        <w:t xml:space="preserve"> are recorded and reported.</w:t>
      </w:r>
    </w:p>
    <w:p w14:paraId="0B560E58" w14:textId="77777777" w:rsidR="0007423A" w:rsidRPr="009B3EF0" w:rsidRDefault="0007423A" w:rsidP="009B3EF0">
      <w:pPr>
        <w:pStyle w:val="ListParagraph"/>
        <w:numPr>
          <w:ilvl w:val="1"/>
          <w:numId w:val="6"/>
        </w:numPr>
        <w:spacing w:before="120" w:after="120"/>
        <w:ind w:left="567" w:hanging="567"/>
        <w:rPr>
          <w:rFonts w:ascii="Arial" w:hAnsi="Arial" w:cs="Arial"/>
          <w:color w:val="808080" w:themeColor="background1" w:themeShade="80"/>
          <w:sz w:val="20"/>
          <w:szCs w:val="20"/>
        </w:rPr>
      </w:pPr>
      <w:r w:rsidRPr="009B3EF0">
        <w:rPr>
          <w:rFonts w:ascii="Arial" w:hAnsi="Arial" w:cs="Arial"/>
          <w:color w:val="808080" w:themeColor="background1" w:themeShade="80"/>
          <w:sz w:val="20"/>
          <w:szCs w:val="20"/>
        </w:rPr>
        <w:t xml:space="preserve">Business Travel </w:t>
      </w:r>
    </w:p>
    <w:p w14:paraId="7F70F8C4" w14:textId="77777777" w:rsidR="00D857DF" w:rsidRDefault="0007423A" w:rsidP="004F4A7A">
      <w:pPr>
        <w:spacing w:before="120" w:after="120"/>
        <w:ind w:left="567"/>
        <w:jc w:val="both"/>
        <w:rPr>
          <w:rFonts w:ascii="Arial" w:hAnsi="Arial" w:cs="Arial"/>
          <w:sz w:val="20"/>
          <w:szCs w:val="20"/>
        </w:rPr>
      </w:pPr>
      <w:r w:rsidRPr="00BC769E">
        <w:rPr>
          <w:rFonts w:ascii="Arial" w:hAnsi="Arial" w:cs="Arial"/>
          <w:sz w:val="20"/>
          <w:szCs w:val="20"/>
        </w:rPr>
        <w:t>Historically Breheny ha</w:t>
      </w:r>
      <w:r w:rsidR="00A60B5E">
        <w:rPr>
          <w:rFonts w:ascii="Arial" w:hAnsi="Arial" w:cs="Arial"/>
          <w:sz w:val="20"/>
          <w:szCs w:val="20"/>
        </w:rPr>
        <w:t>s</w:t>
      </w:r>
      <w:r w:rsidRPr="00BC769E">
        <w:rPr>
          <w:rFonts w:ascii="Arial" w:hAnsi="Arial" w:cs="Arial"/>
          <w:sz w:val="20"/>
          <w:szCs w:val="20"/>
        </w:rPr>
        <w:t xml:space="preserve"> only captured scope 3 emissions directly associated with business travel</w:t>
      </w:r>
      <w:r w:rsidR="00F25103">
        <w:rPr>
          <w:rFonts w:ascii="Arial" w:hAnsi="Arial" w:cs="Arial"/>
          <w:sz w:val="20"/>
          <w:szCs w:val="20"/>
        </w:rPr>
        <w:t>.</w:t>
      </w:r>
      <w:r w:rsidRPr="00BC769E">
        <w:rPr>
          <w:rFonts w:ascii="Arial" w:hAnsi="Arial" w:cs="Arial"/>
          <w:sz w:val="20"/>
          <w:szCs w:val="20"/>
        </w:rPr>
        <w:t xml:space="preserve"> </w:t>
      </w:r>
    </w:p>
    <w:p w14:paraId="2C047D40" w14:textId="77777777" w:rsidR="00A63D37" w:rsidRPr="009B3EF0" w:rsidRDefault="0007423A" w:rsidP="009B3EF0">
      <w:pPr>
        <w:pStyle w:val="ListParagraph"/>
        <w:numPr>
          <w:ilvl w:val="1"/>
          <w:numId w:val="6"/>
        </w:numPr>
        <w:spacing w:before="120" w:after="120"/>
        <w:ind w:left="567" w:hanging="567"/>
        <w:jc w:val="both"/>
        <w:rPr>
          <w:rFonts w:ascii="Arial" w:hAnsi="Arial" w:cs="Arial"/>
          <w:color w:val="808080" w:themeColor="background1" w:themeShade="80"/>
          <w:sz w:val="20"/>
          <w:szCs w:val="20"/>
        </w:rPr>
      </w:pPr>
      <w:r w:rsidRPr="009B3EF0">
        <w:rPr>
          <w:rFonts w:ascii="Arial" w:hAnsi="Arial" w:cs="Arial"/>
          <w:color w:val="808080" w:themeColor="background1" w:themeShade="80"/>
          <w:sz w:val="20"/>
          <w:szCs w:val="20"/>
        </w:rPr>
        <w:t>Supply Chain</w:t>
      </w:r>
    </w:p>
    <w:p w14:paraId="4345D871" w14:textId="12DC3215" w:rsidR="0007423A" w:rsidRPr="00863651" w:rsidRDefault="0007423A" w:rsidP="004F4A7A">
      <w:pPr>
        <w:spacing w:before="120" w:after="120"/>
        <w:ind w:left="567"/>
        <w:jc w:val="both"/>
        <w:rPr>
          <w:rFonts w:ascii="Arial" w:hAnsi="Arial" w:cs="Arial"/>
          <w:color w:val="000000" w:themeColor="text1"/>
          <w:sz w:val="20"/>
          <w:szCs w:val="20"/>
        </w:rPr>
      </w:pPr>
      <w:r w:rsidRPr="00BC769E">
        <w:rPr>
          <w:rFonts w:ascii="Arial" w:hAnsi="Arial" w:cs="Arial"/>
          <w:sz w:val="20"/>
          <w:szCs w:val="20"/>
        </w:rPr>
        <w:t xml:space="preserve">It </w:t>
      </w:r>
      <w:r w:rsidRPr="00863651">
        <w:rPr>
          <w:rFonts w:ascii="Arial" w:hAnsi="Arial" w:cs="Arial"/>
          <w:color w:val="000000" w:themeColor="text1"/>
          <w:sz w:val="20"/>
          <w:szCs w:val="20"/>
        </w:rPr>
        <w:t xml:space="preserve">is recognised that emissions </w:t>
      </w:r>
      <w:r w:rsidR="00AB6F96" w:rsidRPr="00863651">
        <w:rPr>
          <w:rFonts w:ascii="Arial" w:hAnsi="Arial" w:cs="Arial"/>
          <w:color w:val="000000" w:themeColor="text1"/>
          <w:sz w:val="20"/>
          <w:szCs w:val="20"/>
        </w:rPr>
        <w:t xml:space="preserve">associated with our supply </w:t>
      </w:r>
      <w:r w:rsidR="00AA5313" w:rsidRPr="00863651">
        <w:rPr>
          <w:rFonts w:ascii="Arial" w:hAnsi="Arial" w:cs="Arial"/>
          <w:color w:val="000000" w:themeColor="text1"/>
          <w:sz w:val="20"/>
          <w:szCs w:val="20"/>
        </w:rPr>
        <w:t>chain are</w:t>
      </w:r>
      <w:r w:rsidR="00B0395F" w:rsidRPr="00863651">
        <w:rPr>
          <w:rFonts w:ascii="Arial" w:hAnsi="Arial" w:cs="Arial"/>
          <w:color w:val="000000" w:themeColor="text1"/>
          <w:sz w:val="20"/>
          <w:szCs w:val="20"/>
        </w:rPr>
        <w:t xml:space="preserve"> likely to be significant and it is acknowledged that these are not recorded. We</w:t>
      </w:r>
      <w:r w:rsidR="00AA5313" w:rsidRPr="00863651">
        <w:rPr>
          <w:rFonts w:ascii="Arial" w:hAnsi="Arial" w:cs="Arial"/>
          <w:color w:val="000000" w:themeColor="text1"/>
          <w:sz w:val="20"/>
          <w:szCs w:val="20"/>
        </w:rPr>
        <w:t xml:space="preserve"> are currently working with our key supply chain partners to </w:t>
      </w:r>
      <w:r w:rsidR="00B0395F" w:rsidRPr="00863651">
        <w:rPr>
          <w:rFonts w:ascii="Arial" w:hAnsi="Arial" w:cs="Arial"/>
          <w:color w:val="000000" w:themeColor="text1"/>
          <w:sz w:val="20"/>
          <w:szCs w:val="20"/>
        </w:rPr>
        <w:t xml:space="preserve">collate data </w:t>
      </w:r>
      <w:r w:rsidR="00187552">
        <w:rPr>
          <w:rFonts w:ascii="Arial" w:hAnsi="Arial" w:cs="Arial"/>
          <w:color w:val="000000" w:themeColor="text1"/>
          <w:sz w:val="20"/>
          <w:szCs w:val="20"/>
        </w:rPr>
        <w:t>to</w:t>
      </w:r>
      <w:r w:rsidR="00A60B5E" w:rsidRPr="00863651">
        <w:rPr>
          <w:rFonts w:ascii="Arial" w:hAnsi="Arial" w:cs="Arial"/>
          <w:color w:val="000000" w:themeColor="text1"/>
          <w:sz w:val="20"/>
          <w:szCs w:val="20"/>
        </w:rPr>
        <w:t xml:space="preserve"> quantify emissions and </w:t>
      </w:r>
      <w:r w:rsidR="00B0395F" w:rsidRPr="00863651">
        <w:rPr>
          <w:rFonts w:ascii="Arial" w:hAnsi="Arial" w:cs="Arial"/>
          <w:color w:val="000000" w:themeColor="text1"/>
          <w:sz w:val="20"/>
          <w:szCs w:val="20"/>
        </w:rPr>
        <w:t>establish a baseline.</w:t>
      </w:r>
      <w:r w:rsidR="00F30BDF" w:rsidRPr="00863651">
        <w:rPr>
          <w:rFonts w:ascii="Arial" w:hAnsi="Arial" w:cs="Arial"/>
          <w:color w:val="000000" w:themeColor="text1"/>
          <w:sz w:val="20"/>
          <w:szCs w:val="20"/>
        </w:rPr>
        <w:t xml:space="preserve"> </w:t>
      </w:r>
      <w:r w:rsidR="00A60B5E" w:rsidRPr="00863651">
        <w:rPr>
          <w:rFonts w:ascii="Arial" w:hAnsi="Arial" w:cs="Arial"/>
          <w:color w:val="000000" w:themeColor="text1"/>
          <w:sz w:val="20"/>
          <w:szCs w:val="20"/>
        </w:rPr>
        <w:t>2021 will likely</w:t>
      </w:r>
      <w:r w:rsidR="00F30BDF" w:rsidRPr="00863651">
        <w:rPr>
          <w:rFonts w:ascii="Arial" w:hAnsi="Arial" w:cs="Arial"/>
          <w:color w:val="000000" w:themeColor="text1"/>
          <w:sz w:val="20"/>
          <w:szCs w:val="20"/>
        </w:rPr>
        <w:t xml:space="preserve"> be determined as the baseline, with scope 3 emissions being fully recorded </w:t>
      </w:r>
      <w:r w:rsidR="00780F82" w:rsidRPr="00863651">
        <w:rPr>
          <w:rFonts w:ascii="Arial" w:hAnsi="Arial" w:cs="Arial"/>
          <w:color w:val="000000" w:themeColor="text1"/>
          <w:sz w:val="20"/>
          <w:szCs w:val="20"/>
        </w:rPr>
        <w:t xml:space="preserve">and reported </w:t>
      </w:r>
      <w:r w:rsidR="00F30BDF" w:rsidRPr="00863651">
        <w:rPr>
          <w:rFonts w:ascii="Arial" w:hAnsi="Arial" w:cs="Arial"/>
          <w:color w:val="000000" w:themeColor="text1"/>
          <w:sz w:val="20"/>
          <w:szCs w:val="20"/>
        </w:rPr>
        <w:t>from 2022.</w:t>
      </w:r>
    </w:p>
    <w:p w14:paraId="698D38DF" w14:textId="77777777" w:rsidR="00B0395F" w:rsidRPr="00863651" w:rsidRDefault="00B0395F" w:rsidP="00310396">
      <w:pPr>
        <w:pStyle w:val="ListParagraph"/>
        <w:numPr>
          <w:ilvl w:val="1"/>
          <w:numId w:val="6"/>
        </w:numPr>
        <w:spacing w:before="120" w:after="120"/>
        <w:ind w:left="567" w:hanging="567"/>
        <w:jc w:val="both"/>
        <w:rPr>
          <w:rFonts w:ascii="Arial" w:hAnsi="Arial" w:cs="Arial"/>
          <w:color w:val="000000" w:themeColor="text1"/>
          <w:sz w:val="20"/>
          <w:szCs w:val="20"/>
        </w:rPr>
      </w:pPr>
      <w:r w:rsidRPr="00863651">
        <w:rPr>
          <w:rFonts w:ascii="Arial" w:hAnsi="Arial" w:cs="Arial"/>
          <w:color w:val="000000" w:themeColor="text1"/>
          <w:sz w:val="20"/>
          <w:szCs w:val="20"/>
        </w:rPr>
        <w:t>The boundary for scope 3 emissions</w:t>
      </w:r>
      <w:r w:rsidR="001D61D9" w:rsidRPr="00863651">
        <w:rPr>
          <w:rFonts w:ascii="Arial" w:hAnsi="Arial" w:cs="Arial"/>
          <w:color w:val="000000" w:themeColor="text1"/>
          <w:sz w:val="20"/>
          <w:szCs w:val="20"/>
        </w:rPr>
        <w:t xml:space="preserve"> is set as follows</w:t>
      </w:r>
      <w:r w:rsidR="00F30BDF" w:rsidRPr="00863651">
        <w:rPr>
          <w:rFonts w:ascii="Arial" w:hAnsi="Arial" w:cs="Arial"/>
          <w:color w:val="000000" w:themeColor="text1"/>
          <w:sz w:val="20"/>
          <w:szCs w:val="20"/>
        </w:rPr>
        <w:t>:</w:t>
      </w:r>
    </w:p>
    <w:p w14:paraId="69CBAA56" w14:textId="77777777" w:rsidR="00F30BDF" w:rsidRPr="00E300B4" w:rsidRDefault="006A14B2" w:rsidP="00D857DF">
      <w:pPr>
        <w:pStyle w:val="ListParagraph"/>
        <w:numPr>
          <w:ilvl w:val="0"/>
          <w:numId w:val="10"/>
        </w:numPr>
        <w:shd w:val="clear" w:color="auto" w:fill="FFFFFF"/>
        <w:tabs>
          <w:tab w:val="left" w:pos="709"/>
        </w:tabs>
        <w:spacing w:after="0" w:line="240" w:lineRule="auto"/>
        <w:jc w:val="both"/>
        <w:rPr>
          <w:rFonts w:ascii="Arial" w:eastAsia="Times New Roman" w:hAnsi="Arial" w:cs="Arial"/>
          <w:color w:val="000000" w:themeColor="text1"/>
          <w:sz w:val="20"/>
          <w:szCs w:val="20"/>
          <w:lang w:eastAsia="en-GB"/>
        </w:rPr>
      </w:pPr>
      <w:r w:rsidRPr="00E300B4">
        <w:rPr>
          <w:rFonts w:ascii="Arial" w:eastAsia="Times New Roman" w:hAnsi="Arial" w:cs="Arial"/>
          <w:color w:val="000000" w:themeColor="text1"/>
          <w:sz w:val="20"/>
          <w:szCs w:val="20"/>
          <w:lang w:eastAsia="en-GB"/>
        </w:rPr>
        <w:t xml:space="preserve">Cat.1 - </w:t>
      </w:r>
      <w:r w:rsidR="0034451C" w:rsidRPr="00E300B4">
        <w:rPr>
          <w:rFonts w:ascii="Arial" w:eastAsia="Times New Roman" w:hAnsi="Arial" w:cs="Arial"/>
          <w:color w:val="000000" w:themeColor="text1"/>
          <w:sz w:val="20"/>
          <w:szCs w:val="20"/>
          <w:lang w:eastAsia="en-GB"/>
        </w:rPr>
        <w:t xml:space="preserve">All upstream (cradle to gate) emissions of </w:t>
      </w:r>
      <w:r w:rsidR="00F30BDF" w:rsidRPr="00E300B4">
        <w:rPr>
          <w:rFonts w:ascii="Arial" w:eastAsia="Times New Roman" w:hAnsi="Arial" w:cs="Arial"/>
          <w:color w:val="000000" w:themeColor="text1"/>
          <w:sz w:val="20"/>
          <w:szCs w:val="20"/>
          <w:lang w:eastAsia="en-GB"/>
        </w:rPr>
        <w:t>Purchased goods and services</w:t>
      </w:r>
      <w:r w:rsidR="00780F82" w:rsidRPr="00E300B4">
        <w:rPr>
          <w:rFonts w:ascii="Arial" w:eastAsia="Times New Roman" w:hAnsi="Arial" w:cs="Arial"/>
          <w:color w:val="000000" w:themeColor="text1"/>
          <w:sz w:val="20"/>
          <w:szCs w:val="20"/>
          <w:lang w:eastAsia="en-GB"/>
        </w:rPr>
        <w:t>;</w:t>
      </w:r>
    </w:p>
    <w:p w14:paraId="45529197" w14:textId="77777777" w:rsidR="00F30BDF" w:rsidRPr="00E300B4" w:rsidRDefault="006A14B2" w:rsidP="00D857DF">
      <w:pPr>
        <w:pStyle w:val="ListParagraph"/>
        <w:numPr>
          <w:ilvl w:val="0"/>
          <w:numId w:val="10"/>
        </w:numPr>
        <w:shd w:val="clear" w:color="auto" w:fill="FFFFFF"/>
        <w:tabs>
          <w:tab w:val="left" w:pos="709"/>
        </w:tabs>
        <w:spacing w:after="0" w:line="240" w:lineRule="auto"/>
        <w:jc w:val="both"/>
        <w:rPr>
          <w:rFonts w:ascii="Arial" w:eastAsia="Times New Roman" w:hAnsi="Arial" w:cs="Arial"/>
          <w:color w:val="000000" w:themeColor="text1"/>
          <w:sz w:val="20"/>
          <w:szCs w:val="20"/>
          <w:lang w:eastAsia="en-GB"/>
        </w:rPr>
      </w:pPr>
      <w:r w:rsidRPr="00E300B4">
        <w:rPr>
          <w:rFonts w:ascii="Arial" w:eastAsia="Times New Roman" w:hAnsi="Arial" w:cs="Arial"/>
          <w:color w:val="000000" w:themeColor="text1"/>
          <w:sz w:val="20"/>
          <w:szCs w:val="20"/>
          <w:lang w:eastAsia="en-GB"/>
        </w:rPr>
        <w:t xml:space="preserve">Cat 2 - </w:t>
      </w:r>
      <w:r w:rsidR="0034451C" w:rsidRPr="00E300B4">
        <w:rPr>
          <w:rFonts w:ascii="Arial" w:eastAsia="Times New Roman" w:hAnsi="Arial" w:cs="Arial"/>
          <w:color w:val="000000" w:themeColor="text1"/>
          <w:sz w:val="20"/>
          <w:szCs w:val="20"/>
          <w:lang w:eastAsia="en-GB"/>
        </w:rPr>
        <w:t xml:space="preserve">All upstream (cradle to gate) </w:t>
      </w:r>
      <w:r w:rsidR="00F30BDF" w:rsidRPr="00E300B4">
        <w:rPr>
          <w:rFonts w:ascii="Arial" w:eastAsia="Times New Roman" w:hAnsi="Arial" w:cs="Arial"/>
          <w:color w:val="000000" w:themeColor="text1"/>
          <w:sz w:val="20"/>
          <w:szCs w:val="20"/>
          <w:lang w:eastAsia="en-GB"/>
        </w:rPr>
        <w:t>Capital goods</w:t>
      </w:r>
      <w:r w:rsidR="00780F82" w:rsidRPr="00E300B4">
        <w:rPr>
          <w:rFonts w:ascii="Arial" w:eastAsia="Times New Roman" w:hAnsi="Arial" w:cs="Arial"/>
          <w:color w:val="000000" w:themeColor="text1"/>
          <w:sz w:val="20"/>
          <w:szCs w:val="20"/>
          <w:lang w:eastAsia="en-GB"/>
        </w:rPr>
        <w:t>;</w:t>
      </w:r>
    </w:p>
    <w:p w14:paraId="0BA81A5C" w14:textId="77777777" w:rsidR="00D93AAF" w:rsidRPr="00E300B4" w:rsidRDefault="00D93AAF" w:rsidP="00D857DF">
      <w:pPr>
        <w:pStyle w:val="ListParagraph"/>
        <w:numPr>
          <w:ilvl w:val="0"/>
          <w:numId w:val="10"/>
        </w:numPr>
        <w:shd w:val="clear" w:color="auto" w:fill="FFFFFF"/>
        <w:tabs>
          <w:tab w:val="left" w:pos="709"/>
        </w:tabs>
        <w:spacing w:after="0" w:line="240" w:lineRule="auto"/>
        <w:jc w:val="both"/>
        <w:rPr>
          <w:rFonts w:ascii="Arial" w:eastAsia="Times New Roman" w:hAnsi="Arial" w:cs="Arial"/>
          <w:color w:val="000000" w:themeColor="text1"/>
          <w:sz w:val="20"/>
          <w:szCs w:val="20"/>
          <w:lang w:eastAsia="en-GB"/>
        </w:rPr>
      </w:pPr>
      <w:r w:rsidRPr="00E300B4">
        <w:rPr>
          <w:rFonts w:ascii="Arial" w:eastAsia="Times New Roman" w:hAnsi="Arial" w:cs="Arial"/>
          <w:color w:val="000000" w:themeColor="text1"/>
          <w:sz w:val="20"/>
          <w:szCs w:val="20"/>
          <w:lang w:eastAsia="en-GB"/>
        </w:rPr>
        <w:t>Cat 3 – Fuel and energy related activities (not included in Scope 1or Scope 2) – All upstream emissions of purchased fuels (</w:t>
      </w:r>
      <w:r w:rsidR="00C86773" w:rsidRPr="00E300B4">
        <w:rPr>
          <w:rFonts w:ascii="Arial" w:eastAsia="Times New Roman" w:hAnsi="Arial" w:cs="Arial"/>
          <w:color w:val="000000" w:themeColor="text1"/>
          <w:sz w:val="20"/>
          <w:szCs w:val="20"/>
          <w:lang w:eastAsia="en-GB"/>
        </w:rPr>
        <w:t>well-to-tank</w:t>
      </w:r>
      <w:r w:rsidRPr="00E300B4">
        <w:rPr>
          <w:rFonts w:ascii="Arial" w:eastAsia="Times New Roman" w:hAnsi="Arial" w:cs="Arial"/>
          <w:color w:val="000000" w:themeColor="text1"/>
          <w:sz w:val="20"/>
          <w:szCs w:val="20"/>
          <w:lang w:eastAsia="en-GB"/>
        </w:rPr>
        <w:t>)</w:t>
      </w:r>
      <w:r w:rsidR="00B82A83" w:rsidRPr="00E300B4">
        <w:rPr>
          <w:rFonts w:ascii="Arial" w:eastAsia="Times New Roman" w:hAnsi="Arial" w:cs="Arial"/>
          <w:color w:val="000000" w:themeColor="text1"/>
          <w:sz w:val="20"/>
          <w:szCs w:val="20"/>
          <w:lang w:eastAsia="en-GB"/>
        </w:rPr>
        <w:t xml:space="preserve">, </w:t>
      </w:r>
      <w:r w:rsidRPr="00E300B4">
        <w:rPr>
          <w:rFonts w:ascii="Arial" w:eastAsia="Times New Roman" w:hAnsi="Arial" w:cs="Arial"/>
          <w:color w:val="000000" w:themeColor="text1"/>
          <w:sz w:val="20"/>
          <w:szCs w:val="20"/>
          <w:lang w:eastAsia="en-GB"/>
        </w:rPr>
        <w:t xml:space="preserve">upstream emissions of purchased electricity </w:t>
      </w:r>
      <w:r w:rsidR="00C86773" w:rsidRPr="00E300B4">
        <w:rPr>
          <w:rFonts w:ascii="Arial" w:eastAsia="Times New Roman" w:hAnsi="Arial" w:cs="Arial"/>
          <w:color w:val="000000" w:themeColor="text1"/>
          <w:sz w:val="20"/>
          <w:szCs w:val="20"/>
          <w:lang w:eastAsia="en-GB"/>
        </w:rPr>
        <w:t>(well-to-tank)</w:t>
      </w:r>
      <w:r w:rsidR="00B82A83" w:rsidRPr="00E300B4">
        <w:rPr>
          <w:rFonts w:ascii="Arial" w:eastAsia="Times New Roman" w:hAnsi="Arial" w:cs="Arial"/>
          <w:color w:val="000000" w:themeColor="text1"/>
          <w:sz w:val="20"/>
          <w:szCs w:val="20"/>
          <w:lang w:eastAsia="en-GB"/>
        </w:rPr>
        <w:t xml:space="preserve"> &amp; Transmission and Distribution losses associated with purchased electricity.</w:t>
      </w:r>
    </w:p>
    <w:p w14:paraId="4B08005B" w14:textId="77777777" w:rsidR="00F30BDF" w:rsidRPr="00E300B4" w:rsidRDefault="006A14B2" w:rsidP="00D857DF">
      <w:pPr>
        <w:pStyle w:val="ListParagraph"/>
        <w:numPr>
          <w:ilvl w:val="0"/>
          <w:numId w:val="10"/>
        </w:numPr>
        <w:shd w:val="clear" w:color="auto" w:fill="FFFFFF"/>
        <w:tabs>
          <w:tab w:val="left" w:pos="709"/>
        </w:tabs>
        <w:spacing w:after="0" w:line="240" w:lineRule="auto"/>
        <w:jc w:val="both"/>
        <w:rPr>
          <w:rFonts w:ascii="Arial" w:eastAsia="Times New Roman" w:hAnsi="Arial" w:cs="Arial"/>
          <w:color w:val="000000" w:themeColor="text1"/>
          <w:sz w:val="20"/>
          <w:szCs w:val="20"/>
          <w:lang w:eastAsia="en-GB"/>
        </w:rPr>
      </w:pPr>
      <w:r w:rsidRPr="002E17E8">
        <w:rPr>
          <w:rFonts w:ascii="Arial" w:eastAsia="Times New Roman" w:hAnsi="Arial" w:cs="Arial"/>
          <w:b/>
          <w:bCs/>
          <w:color w:val="000000" w:themeColor="text1"/>
          <w:sz w:val="20"/>
          <w:szCs w:val="20"/>
          <w:lang w:eastAsia="en-GB"/>
        </w:rPr>
        <w:t>Cat 4</w:t>
      </w:r>
      <w:r w:rsidRPr="00E300B4">
        <w:rPr>
          <w:rFonts w:ascii="Arial" w:eastAsia="Times New Roman" w:hAnsi="Arial" w:cs="Arial"/>
          <w:color w:val="000000" w:themeColor="text1"/>
          <w:sz w:val="20"/>
          <w:szCs w:val="20"/>
          <w:lang w:eastAsia="en-GB"/>
        </w:rPr>
        <w:t xml:space="preserve"> - </w:t>
      </w:r>
      <w:r w:rsidR="00F30BDF" w:rsidRPr="00E300B4">
        <w:rPr>
          <w:rFonts w:ascii="Arial" w:eastAsia="Times New Roman" w:hAnsi="Arial" w:cs="Arial"/>
          <w:color w:val="000000" w:themeColor="text1"/>
          <w:sz w:val="20"/>
          <w:szCs w:val="20"/>
          <w:lang w:eastAsia="en-GB"/>
        </w:rPr>
        <w:t>Upstream transport and distribution</w:t>
      </w:r>
      <w:r w:rsidR="000E6881" w:rsidRPr="00E300B4">
        <w:rPr>
          <w:rFonts w:ascii="Arial" w:eastAsia="Times New Roman" w:hAnsi="Arial" w:cs="Arial"/>
          <w:color w:val="000000" w:themeColor="text1"/>
          <w:sz w:val="20"/>
          <w:szCs w:val="20"/>
          <w:lang w:eastAsia="en-GB"/>
        </w:rPr>
        <w:t xml:space="preserve"> - </w:t>
      </w:r>
      <w:r w:rsidR="000E6881" w:rsidRPr="00E300B4">
        <w:rPr>
          <w:rFonts w:ascii="Arial" w:hAnsi="Arial" w:cs="Arial"/>
          <w:color w:val="000000" w:themeColor="text1"/>
          <w:sz w:val="20"/>
          <w:szCs w:val="20"/>
        </w:rPr>
        <w:t>The scope 1 and scope 2 emissions of transportation and distribution providers that occur during use of vehicles and facilities (e.g., from energy use)</w:t>
      </w:r>
      <w:r w:rsidR="00780F82" w:rsidRPr="00E300B4">
        <w:rPr>
          <w:rFonts w:ascii="Arial" w:eastAsia="Times New Roman" w:hAnsi="Arial" w:cs="Arial"/>
          <w:color w:val="000000" w:themeColor="text1"/>
          <w:sz w:val="20"/>
          <w:szCs w:val="20"/>
          <w:lang w:eastAsia="en-GB"/>
        </w:rPr>
        <w:t>;</w:t>
      </w:r>
    </w:p>
    <w:p w14:paraId="0D028119" w14:textId="77777777" w:rsidR="00F30BDF" w:rsidRPr="00E300B4" w:rsidRDefault="006A14B2" w:rsidP="00D857DF">
      <w:pPr>
        <w:pStyle w:val="ListParagraph"/>
        <w:numPr>
          <w:ilvl w:val="0"/>
          <w:numId w:val="10"/>
        </w:numPr>
        <w:shd w:val="clear" w:color="auto" w:fill="FFFFFF"/>
        <w:tabs>
          <w:tab w:val="left" w:pos="709"/>
        </w:tabs>
        <w:spacing w:after="0" w:line="240" w:lineRule="auto"/>
        <w:jc w:val="both"/>
        <w:rPr>
          <w:rFonts w:ascii="Arial" w:eastAsia="Times New Roman" w:hAnsi="Arial" w:cs="Arial"/>
          <w:color w:val="000000" w:themeColor="text1"/>
          <w:sz w:val="20"/>
          <w:szCs w:val="20"/>
          <w:lang w:eastAsia="en-GB"/>
        </w:rPr>
      </w:pPr>
      <w:r w:rsidRPr="0081752A">
        <w:rPr>
          <w:rFonts w:ascii="Arial" w:eastAsia="Times New Roman" w:hAnsi="Arial" w:cs="Arial"/>
          <w:b/>
          <w:bCs/>
          <w:color w:val="000000" w:themeColor="text1"/>
          <w:sz w:val="20"/>
          <w:szCs w:val="20"/>
          <w:lang w:eastAsia="en-GB"/>
        </w:rPr>
        <w:t>Cat 5 -</w:t>
      </w:r>
      <w:r w:rsidRPr="00E300B4">
        <w:rPr>
          <w:rFonts w:ascii="Arial" w:eastAsia="Times New Roman" w:hAnsi="Arial" w:cs="Arial"/>
          <w:color w:val="000000" w:themeColor="text1"/>
          <w:sz w:val="20"/>
          <w:szCs w:val="20"/>
          <w:lang w:eastAsia="en-GB"/>
        </w:rPr>
        <w:t xml:space="preserve"> </w:t>
      </w:r>
      <w:r w:rsidR="00F30BDF" w:rsidRPr="00E300B4">
        <w:rPr>
          <w:rFonts w:ascii="Arial" w:eastAsia="Times New Roman" w:hAnsi="Arial" w:cs="Arial"/>
          <w:color w:val="000000" w:themeColor="text1"/>
          <w:sz w:val="20"/>
          <w:szCs w:val="20"/>
          <w:lang w:eastAsia="en-GB"/>
        </w:rPr>
        <w:t>Waste generated in company operations</w:t>
      </w:r>
      <w:r w:rsidR="000E6881" w:rsidRPr="00E300B4">
        <w:rPr>
          <w:rFonts w:ascii="Arial" w:eastAsia="Times New Roman" w:hAnsi="Arial" w:cs="Arial"/>
          <w:color w:val="000000" w:themeColor="text1"/>
          <w:sz w:val="20"/>
          <w:szCs w:val="20"/>
          <w:lang w:eastAsia="en-GB"/>
        </w:rPr>
        <w:t xml:space="preserve"> - </w:t>
      </w:r>
      <w:r w:rsidR="000E6881" w:rsidRPr="00E300B4">
        <w:rPr>
          <w:rFonts w:ascii="Arial" w:hAnsi="Arial" w:cs="Arial"/>
          <w:color w:val="000000" w:themeColor="text1"/>
          <w:sz w:val="20"/>
          <w:szCs w:val="20"/>
        </w:rPr>
        <w:t>The scope 1 and scope 2 emissions of waste management suppliers that occur during disposal or treatment</w:t>
      </w:r>
      <w:r w:rsidR="00780F82" w:rsidRPr="00E300B4">
        <w:rPr>
          <w:rFonts w:ascii="Arial" w:eastAsia="Times New Roman" w:hAnsi="Arial" w:cs="Arial"/>
          <w:color w:val="000000" w:themeColor="text1"/>
          <w:sz w:val="20"/>
          <w:szCs w:val="20"/>
          <w:lang w:eastAsia="en-GB"/>
        </w:rPr>
        <w:t>;</w:t>
      </w:r>
    </w:p>
    <w:p w14:paraId="341F4DFC" w14:textId="77777777" w:rsidR="00F30BDF" w:rsidRPr="00E300B4" w:rsidRDefault="006A14B2" w:rsidP="00D857DF">
      <w:pPr>
        <w:pStyle w:val="ListParagraph"/>
        <w:numPr>
          <w:ilvl w:val="0"/>
          <w:numId w:val="10"/>
        </w:numPr>
        <w:shd w:val="clear" w:color="auto" w:fill="FFFFFF"/>
        <w:tabs>
          <w:tab w:val="left" w:pos="709"/>
        </w:tabs>
        <w:spacing w:after="0" w:line="240" w:lineRule="auto"/>
        <w:jc w:val="both"/>
        <w:rPr>
          <w:rFonts w:ascii="Arial" w:eastAsia="Times New Roman" w:hAnsi="Arial" w:cs="Arial"/>
          <w:color w:val="000000" w:themeColor="text1"/>
          <w:sz w:val="20"/>
          <w:szCs w:val="20"/>
          <w:lang w:eastAsia="en-GB"/>
        </w:rPr>
      </w:pPr>
      <w:r w:rsidRPr="0081752A">
        <w:rPr>
          <w:rFonts w:ascii="Arial" w:eastAsia="Times New Roman" w:hAnsi="Arial" w:cs="Arial"/>
          <w:b/>
          <w:bCs/>
          <w:color w:val="000000" w:themeColor="text1"/>
          <w:sz w:val="20"/>
          <w:szCs w:val="20"/>
          <w:lang w:eastAsia="en-GB"/>
        </w:rPr>
        <w:t>Cat 6</w:t>
      </w:r>
      <w:r w:rsidRPr="00E300B4">
        <w:rPr>
          <w:rFonts w:ascii="Arial" w:eastAsia="Times New Roman" w:hAnsi="Arial" w:cs="Arial"/>
          <w:color w:val="000000" w:themeColor="text1"/>
          <w:sz w:val="20"/>
          <w:szCs w:val="20"/>
          <w:lang w:eastAsia="en-GB"/>
        </w:rPr>
        <w:t xml:space="preserve"> - </w:t>
      </w:r>
      <w:r w:rsidR="00F30BDF" w:rsidRPr="00E300B4">
        <w:rPr>
          <w:rFonts w:ascii="Arial" w:eastAsia="Times New Roman" w:hAnsi="Arial" w:cs="Arial"/>
          <w:color w:val="000000" w:themeColor="text1"/>
          <w:sz w:val="20"/>
          <w:szCs w:val="20"/>
          <w:lang w:eastAsia="en-GB"/>
        </w:rPr>
        <w:t>Business travel</w:t>
      </w:r>
      <w:r w:rsidR="000E6881" w:rsidRPr="00E300B4">
        <w:rPr>
          <w:rFonts w:ascii="Arial" w:eastAsia="Times New Roman" w:hAnsi="Arial" w:cs="Arial"/>
          <w:color w:val="000000" w:themeColor="text1"/>
          <w:sz w:val="20"/>
          <w:szCs w:val="20"/>
          <w:lang w:eastAsia="en-GB"/>
        </w:rPr>
        <w:t xml:space="preserve"> - </w:t>
      </w:r>
      <w:r w:rsidR="000E6881" w:rsidRPr="00E300B4">
        <w:rPr>
          <w:rFonts w:ascii="Arial" w:hAnsi="Arial" w:cs="Arial"/>
          <w:color w:val="000000" w:themeColor="text1"/>
          <w:sz w:val="20"/>
          <w:szCs w:val="20"/>
        </w:rPr>
        <w:t>The scope 1 and scope 2 emissions of transportation carriers that occur during use of vehicles (e.g., from energy use)</w:t>
      </w:r>
      <w:r w:rsidR="00780F82" w:rsidRPr="00E300B4">
        <w:rPr>
          <w:rFonts w:ascii="Arial" w:eastAsia="Times New Roman" w:hAnsi="Arial" w:cs="Arial"/>
          <w:color w:val="000000" w:themeColor="text1"/>
          <w:sz w:val="20"/>
          <w:szCs w:val="20"/>
          <w:lang w:eastAsia="en-GB"/>
        </w:rPr>
        <w:t>;</w:t>
      </w:r>
    </w:p>
    <w:p w14:paraId="2FFF9557" w14:textId="77777777" w:rsidR="00F30BDF" w:rsidRPr="00E300B4" w:rsidRDefault="006A14B2" w:rsidP="00D857DF">
      <w:pPr>
        <w:pStyle w:val="ListParagraph"/>
        <w:numPr>
          <w:ilvl w:val="0"/>
          <w:numId w:val="10"/>
        </w:numPr>
        <w:shd w:val="clear" w:color="auto" w:fill="FFFFFF"/>
        <w:tabs>
          <w:tab w:val="left" w:pos="709"/>
        </w:tabs>
        <w:spacing w:after="0" w:line="240" w:lineRule="auto"/>
        <w:jc w:val="both"/>
        <w:rPr>
          <w:rFonts w:ascii="Arial" w:eastAsia="Times New Roman" w:hAnsi="Arial" w:cs="Arial"/>
          <w:color w:val="000000" w:themeColor="text1"/>
          <w:sz w:val="20"/>
          <w:szCs w:val="20"/>
          <w:lang w:eastAsia="en-GB"/>
        </w:rPr>
      </w:pPr>
      <w:r w:rsidRPr="0081752A">
        <w:rPr>
          <w:rFonts w:ascii="Arial" w:eastAsia="Times New Roman" w:hAnsi="Arial" w:cs="Arial"/>
          <w:b/>
          <w:bCs/>
          <w:color w:val="000000" w:themeColor="text1"/>
          <w:sz w:val="20"/>
          <w:szCs w:val="20"/>
          <w:lang w:eastAsia="en-GB"/>
        </w:rPr>
        <w:t>Cat 7</w:t>
      </w:r>
      <w:r w:rsidRPr="00E300B4">
        <w:rPr>
          <w:rFonts w:ascii="Arial" w:eastAsia="Times New Roman" w:hAnsi="Arial" w:cs="Arial"/>
          <w:color w:val="000000" w:themeColor="text1"/>
          <w:sz w:val="20"/>
          <w:szCs w:val="20"/>
          <w:lang w:eastAsia="en-GB"/>
        </w:rPr>
        <w:t xml:space="preserve"> - </w:t>
      </w:r>
      <w:r w:rsidR="00F30BDF" w:rsidRPr="00E300B4">
        <w:rPr>
          <w:rFonts w:ascii="Arial" w:eastAsia="Times New Roman" w:hAnsi="Arial" w:cs="Arial"/>
          <w:color w:val="000000" w:themeColor="text1"/>
          <w:sz w:val="20"/>
          <w:szCs w:val="20"/>
          <w:lang w:eastAsia="en-GB"/>
        </w:rPr>
        <w:t>Employee commuting</w:t>
      </w:r>
      <w:r w:rsidR="000E6881" w:rsidRPr="00E300B4">
        <w:rPr>
          <w:rFonts w:ascii="Arial" w:eastAsia="Times New Roman" w:hAnsi="Arial" w:cs="Arial"/>
          <w:color w:val="000000" w:themeColor="text1"/>
          <w:sz w:val="20"/>
          <w:szCs w:val="20"/>
          <w:lang w:eastAsia="en-GB"/>
        </w:rPr>
        <w:t xml:space="preserve"> -</w:t>
      </w:r>
      <w:r w:rsidR="000E6881" w:rsidRPr="00E300B4">
        <w:rPr>
          <w:rFonts w:ascii="Arial" w:hAnsi="Arial" w:cs="Arial"/>
          <w:color w:val="000000" w:themeColor="text1"/>
          <w:sz w:val="20"/>
          <w:szCs w:val="20"/>
        </w:rPr>
        <w:t xml:space="preserve"> The scope 1 and scope 2 emissions of employees and transportation providers that occur during use of vehicles (e.g., from energy use)</w:t>
      </w:r>
      <w:r w:rsidR="00BB41AE" w:rsidRPr="00E300B4">
        <w:rPr>
          <w:rFonts w:ascii="Arial" w:eastAsia="Times New Roman" w:hAnsi="Arial" w:cs="Arial"/>
          <w:color w:val="000000" w:themeColor="text1"/>
          <w:sz w:val="20"/>
          <w:szCs w:val="20"/>
          <w:lang w:eastAsia="en-GB"/>
        </w:rPr>
        <w:t>;</w:t>
      </w:r>
    </w:p>
    <w:p w14:paraId="7B10E772" w14:textId="77777777" w:rsidR="00BB41AE" w:rsidRPr="00E300B4" w:rsidRDefault="006A14B2" w:rsidP="00D857DF">
      <w:pPr>
        <w:pStyle w:val="ListParagraph"/>
        <w:numPr>
          <w:ilvl w:val="0"/>
          <w:numId w:val="10"/>
        </w:numPr>
        <w:shd w:val="clear" w:color="auto" w:fill="FFFFFF"/>
        <w:spacing w:after="0" w:line="240" w:lineRule="auto"/>
        <w:jc w:val="both"/>
        <w:rPr>
          <w:rFonts w:ascii="Arial" w:eastAsia="Times New Roman" w:hAnsi="Arial" w:cs="Arial"/>
          <w:color w:val="000000" w:themeColor="text1"/>
          <w:sz w:val="20"/>
          <w:szCs w:val="20"/>
          <w:lang w:eastAsia="en-GB"/>
        </w:rPr>
      </w:pPr>
      <w:r w:rsidRPr="00EE738B">
        <w:rPr>
          <w:rFonts w:ascii="Arial" w:eastAsia="Times New Roman" w:hAnsi="Arial" w:cs="Arial"/>
          <w:b/>
          <w:bCs/>
          <w:color w:val="000000" w:themeColor="text1"/>
          <w:sz w:val="20"/>
          <w:szCs w:val="20"/>
          <w:lang w:eastAsia="en-GB"/>
        </w:rPr>
        <w:lastRenderedPageBreak/>
        <w:t>C</w:t>
      </w:r>
      <w:r w:rsidR="00854DD0" w:rsidRPr="00EE738B">
        <w:rPr>
          <w:rFonts w:ascii="Arial" w:eastAsia="Times New Roman" w:hAnsi="Arial" w:cs="Arial"/>
          <w:b/>
          <w:bCs/>
          <w:color w:val="000000" w:themeColor="text1"/>
          <w:sz w:val="20"/>
          <w:szCs w:val="20"/>
          <w:lang w:eastAsia="en-GB"/>
        </w:rPr>
        <w:t>at 9</w:t>
      </w:r>
      <w:r w:rsidRPr="00E300B4">
        <w:rPr>
          <w:rFonts w:ascii="Arial" w:eastAsia="Times New Roman" w:hAnsi="Arial" w:cs="Arial"/>
          <w:color w:val="000000" w:themeColor="text1"/>
          <w:sz w:val="20"/>
          <w:szCs w:val="20"/>
          <w:lang w:eastAsia="en-GB"/>
        </w:rPr>
        <w:t xml:space="preserve"> - </w:t>
      </w:r>
      <w:r w:rsidR="00BB41AE" w:rsidRPr="00E300B4">
        <w:rPr>
          <w:rFonts w:ascii="Arial" w:eastAsia="Times New Roman" w:hAnsi="Arial" w:cs="Arial"/>
          <w:color w:val="000000" w:themeColor="text1"/>
          <w:sz w:val="20"/>
          <w:szCs w:val="20"/>
          <w:lang w:eastAsia="en-GB"/>
        </w:rPr>
        <w:t>Downstream transport and distribution</w:t>
      </w:r>
      <w:r w:rsidR="000E6881" w:rsidRPr="00E300B4">
        <w:rPr>
          <w:rFonts w:ascii="Arial" w:eastAsia="Times New Roman" w:hAnsi="Arial" w:cs="Arial"/>
          <w:color w:val="000000" w:themeColor="text1"/>
          <w:sz w:val="20"/>
          <w:szCs w:val="20"/>
          <w:lang w:eastAsia="en-GB"/>
        </w:rPr>
        <w:t xml:space="preserve"> - </w:t>
      </w:r>
      <w:r w:rsidR="000E6881" w:rsidRPr="00E300B4">
        <w:rPr>
          <w:rFonts w:ascii="Arial" w:hAnsi="Arial" w:cs="Arial"/>
          <w:color w:val="000000" w:themeColor="text1"/>
          <w:sz w:val="20"/>
          <w:szCs w:val="20"/>
        </w:rPr>
        <w:t>The scope 1 and scope 2 emissions of transportation providers, distributors, and retailers that occur during use of vehicles and facilities (e.g., from energy use)</w:t>
      </w:r>
      <w:r w:rsidR="00BB41AE" w:rsidRPr="00E300B4">
        <w:rPr>
          <w:rFonts w:ascii="Arial" w:eastAsia="Times New Roman" w:hAnsi="Arial" w:cs="Arial"/>
          <w:color w:val="000000" w:themeColor="text1"/>
          <w:sz w:val="20"/>
          <w:szCs w:val="20"/>
          <w:lang w:eastAsia="en-GB"/>
        </w:rPr>
        <w:t>.</w:t>
      </w:r>
    </w:p>
    <w:p w14:paraId="528BED22" w14:textId="3EEC8509" w:rsidR="00D857DF" w:rsidRPr="00863651" w:rsidRDefault="00D857DF" w:rsidP="00D857DF">
      <w:pPr>
        <w:shd w:val="clear" w:color="auto" w:fill="FFFFFF"/>
        <w:spacing w:before="120" w:after="120" w:line="240" w:lineRule="auto"/>
        <w:ind w:left="567"/>
        <w:jc w:val="both"/>
        <w:rPr>
          <w:rFonts w:ascii="Arial" w:eastAsia="Times New Roman" w:hAnsi="Arial" w:cs="Arial"/>
          <w:color w:val="000000" w:themeColor="text1"/>
          <w:sz w:val="20"/>
          <w:szCs w:val="20"/>
          <w:lang w:eastAsia="en-GB"/>
        </w:rPr>
      </w:pPr>
      <w:r w:rsidRPr="00863651">
        <w:rPr>
          <w:rFonts w:ascii="Arial" w:eastAsia="Times New Roman" w:hAnsi="Arial" w:cs="Arial"/>
          <w:color w:val="000000" w:themeColor="text1"/>
          <w:sz w:val="20"/>
          <w:szCs w:val="20"/>
          <w:lang w:eastAsia="en-GB"/>
        </w:rPr>
        <w:t>It is to be noted that only Cat 6 Scope 3 emissions are currently recorded.</w:t>
      </w:r>
      <w:r w:rsidR="00006D92">
        <w:rPr>
          <w:rFonts w:ascii="Arial" w:eastAsia="Times New Roman" w:hAnsi="Arial" w:cs="Arial"/>
          <w:color w:val="000000" w:themeColor="text1"/>
          <w:sz w:val="20"/>
          <w:szCs w:val="20"/>
          <w:lang w:eastAsia="en-GB"/>
        </w:rPr>
        <w:t xml:space="preserve"> The scope 3 </w:t>
      </w:r>
      <w:r w:rsidR="00E75913">
        <w:rPr>
          <w:rFonts w:ascii="Arial" w:eastAsia="Times New Roman" w:hAnsi="Arial" w:cs="Arial"/>
          <w:color w:val="000000" w:themeColor="text1"/>
          <w:sz w:val="20"/>
          <w:szCs w:val="20"/>
          <w:lang w:eastAsia="en-GB"/>
        </w:rPr>
        <w:t xml:space="preserve">emissions categories highlighted in bold </w:t>
      </w:r>
      <w:r w:rsidR="00842A09">
        <w:rPr>
          <w:rFonts w:ascii="Arial" w:eastAsia="Times New Roman" w:hAnsi="Arial" w:cs="Arial"/>
          <w:color w:val="000000" w:themeColor="text1"/>
          <w:sz w:val="20"/>
          <w:szCs w:val="20"/>
          <w:lang w:eastAsia="en-GB"/>
        </w:rPr>
        <w:t xml:space="preserve">are the 5 required to be reported </w:t>
      </w:r>
      <w:r w:rsidR="00EA3571">
        <w:rPr>
          <w:rFonts w:ascii="Arial" w:eastAsia="Times New Roman" w:hAnsi="Arial" w:cs="Arial"/>
          <w:color w:val="000000" w:themeColor="text1"/>
          <w:sz w:val="20"/>
          <w:szCs w:val="20"/>
          <w:lang w:eastAsia="en-GB"/>
        </w:rPr>
        <w:t>under PPN06/02.</w:t>
      </w:r>
    </w:p>
    <w:p w14:paraId="5D1520C5" w14:textId="77777777" w:rsidR="00367685" w:rsidRPr="00863651" w:rsidRDefault="00367685" w:rsidP="00D857DF">
      <w:pPr>
        <w:autoSpaceDE w:val="0"/>
        <w:autoSpaceDN w:val="0"/>
        <w:adjustRightInd w:val="0"/>
        <w:spacing w:before="120" w:after="120" w:line="240" w:lineRule="auto"/>
        <w:ind w:left="567"/>
        <w:rPr>
          <w:rFonts w:ascii="Arial" w:hAnsi="Arial" w:cs="Arial"/>
          <w:color w:val="000000" w:themeColor="text1"/>
          <w:sz w:val="20"/>
          <w:szCs w:val="20"/>
        </w:rPr>
      </w:pPr>
      <w:r w:rsidRPr="00863651">
        <w:rPr>
          <w:rFonts w:ascii="Arial" w:hAnsi="Arial" w:cs="Arial"/>
          <w:color w:val="000000" w:themeColor="text1"/>
          <w:sz w:val="20"/>
          <w:szCs w:val="20"/>
        </w:rPr>
        <w:t xml:space="preserve">There are no CAT 9 </w:t>
      </w:r>
      <w:r w:rsidRPr="00863651">
        <w:rPr>
          <w:rFonts w:ascii="Arial" w:eastAsia="Times New Roman" w:hAnsi="Arial" w:cs="Arial"/>
          <w:color w:val="000000" w:themeColor="text1"/>
          <w:sz w:val="20"/>
          <w:szCs w:val="20"/>
          <w:lang w:eastAsia="en-GB"/>
        </w:rPr>
        <w:t xml:space="preserve">Downstream transport and distribution emissions associated </w:t>
      </w:r>
      <w:r w:rsidR="00186614" w:rsidRPr="00863651">
        <w:rPr>
          <w:rFonts w:ascii="Arial" w:eastAsia="Times New Roman" w:hAnsi="Arial" w:cs="Arial"/>
          <w:color w:val="000000" w:themeColor="text1"/>
          <w:sz w:val="20"/>
          <w:szCs w:val="20"/>
          <w:lang w:eastAsia="en-GB"/>
        </w:rPr>
        <w:t>with Bre</w:t>
      </w:r>
      <w:r w:rsidRPr="00863651">
        <w:rPr>
          <w:rFonts w:ascii="Arial" w:eastAsia="Times New Roman" w:hAnsi="Arial" w:cs="Arial"/>
          <w:color w:val="000000" w:themeColor="text1"/>
          <w:sz w:val="20"/>
          <w:szCs w:val="20"/>
          <w:lang w:eastAsia="en-GB"/>
        </w:rPr>
        <w:t>h</w:t>
      </w:r>
      <w:r w:rsidR="00186614" w:rsidRPr="00863651">
        <w:rPr>
          <w:rFonts w:ascii="Arial" w:eastAsia="Times New Roman" w:hAnsi="Arial" w:cs="Arial"/>
          <w:color w:val="000000" w:themeColor="text1"/>
          <w:sz w:val="20"/>
          <w:szCs w:val="20"/>
          <w:lang w:eastAsia="en-GB"/>
        </w:rPr>
        <w:t>en</w:t>
      </w:r>
      <w:r w:rsidRPr="00863651">
        <w:rPr>
          <w:rFonts w:ascii="Arial" w:eastAsia="Times New Roman" w:hAnsi="Arial" w:cs="Arial"/>
          <w:color w:val="000000" w:themeColor="text1"/>
          <w:sz w:val="20"/>
          <w:szCs w:val="20"/>
          <w:lang w:eastAsia="en-GB"/>
        </w:rPr>
        <w:t>y’s products and services.</w:t>
      </w:r>
    </w:p>
    <w:p w14:paraId="0E97033B" w14:textId="77777777" w:rsidR="003709BD" w:rsidRPr="003709BD" w:rsidRDefault="003709BD" w:rsidP="003709BD">
      <w:pPr>
        <w:pStyle w:val="ListParagraph"/>
        <w:numPr>
          <w:ilvl w:val="0"/>
          <w:numId w:val="6"/>
        </w:numPr>
        <w:shd w:val="clear" w:color="auto" w:fill="FFFFFF"/>
        <w:spacing w:before="120" w:after="120" w:line="240" w:lineRule="auto"/>
        <w:ind w:left="567" w:hanging="567"/>
        <w:jc w:val="both"/>
        <w:rPr>
          <w:rFonts w:ascii="Arial" w:hAnsi="Arial" w:cs="Arial"/>
          <w:b/>
          <w:color w:val="C00000"/>
          <w:sz w:val="20"/>
        </w:rPr>
      </w:pPr>
      <w:r w:rsidRPr="003709BD">
        <w:rPr>
          <w:rFonts w:ascii="Arial" w:hAnsi="Arial" w:cs="Arial"/>
          <w:b/>
          <w:color w:val="C00000"/>
          <w:sz w:val="20"/>
        </w:rPr>
        <w:t xml:space="preserve">Completed Carbon Reduction Initiatives </w:t>
      </w:r>
    </w:p>
    <w:p w14:paraId="5263A3DB" w14:textId="0243F4A2" w:rsidR="003709BD" w:rsidRDefault="003709BD" w:rsidP="003709BD">
      <w:pPr>
        <w:shd w:val="clear" w:color="auto" w:fill="FFFFFF"/>
        <w:spacing w:before="120" w:after="120" w:line="240" w:lineRule="auto"/>
        <w:ind w:left="567"/>
        <w:jc w:val="both"/>
        <w:rPr>
          <w:rFonts w:ascii="Arial" w:hAnsi="Arial" w:cs="Arial"/>
          <w:sz w:val="20"/>
        </w:rPr>
      </w:pPr>
      <w:r w:rsidRPr="003709BD">
        <w:rPr>
          <w:rFonts w:ascii="Arial" w:hAnsi="Arial" w:cs="Arial"/>
          <w:sz w:val="20"/>
        </w:rPr>
        <w:t>The following environmental management measures and projects have been complet</w:t>
      </w:r>
      <w:r w:rsidR="000950A2">
        <w:rPr>
          <w:rFonts w:ascii="Arial" w:hAnsi="Arial" w:cs="Arial"/>
          <w:sz w:val="20"/>
        </w:rPr>
        <w:t>ed or implemented since the 2018</w:t>
      </w:r>
      <w:r w:rsidRPr="003709BD">
        <w:rPr>
          <w:rFonts w:ascii="Arial" w:hAnsi="Arial" w:cs="Arial"/>
          <w:sz w:val="20"/>
        </w:rPr>
        <w:t xml:space="preserve"> baseline. </w:t>
      </w:r>
    </w:p>
    <w:p w14:paraId="5391F5F4" w14:textId="21CF0E47" w:rsidR="004F4A7A" w:rsidRDefault="004F4A7A" w:rsidP="00172D48">
      <w:pPr>
        <w:pStyle w:val="ListParagraph"/>
        <w:numPr>
          <w:ilvl w:val="0"/>
          <w:numId w:val="9"/>
        </w:numPr>
        <w:shd w:val="clear" w:color="auto" w:fill="FFFFFF"/>
        <w:spacing w:after="0" w:line="240" w:lineRule="auto"/>
        <w:jc w:val="both"/>
        <w:rPr>
          <w:rFonts w:ascii="Arial" w:hAnsi="Arial" w:cs="Arial"/>
          <w:sz w:val="20"/>
        </w:rPr>
      </w:pPr>
      <w:r>
        <w:rPr>
          <w:rFonts w:ascii="Arial" w:hAnsi="Arial" w:cs="Arial"/>
          <w:sz w:val="20"/>
        </w:rPr>
        <w:t xml:space="preserve">All BCE owned premises have had their </w:t>
      </w:r>
      <w:r w:rsidR="00B33A70">
        <w:rPr>
          <w:rFonts w:ascii="Arial" w:hAnsi="Arial" w:cs="Arial"/>
          <w:sz w:val="20"/>
        </w:rPr>
        <w:t>fluorescent</w:t>
      </w:r>
      <w:r>
        <w:rPr>
          <w:rFonts w:ascii="Arial" w:hAnsi="Arial" w:cs="Arial"/>
          <w:sz w:val="20"/>
        </w:rPr>
        <w:t xml:space="preserve"> lighting replaced with LEDs</w:t>
      </w:r>
      <w:r w:rsidR="00F02B74">
        <w:rPr>
          <w:rFonts w:ascii="Arial" w:hAnsi="Arial" w:cs="Arial"/>
          <w:sz w:val="20"/>
        </w:rPr>
        <w:t>;</w:t>
      </w:r>
    </w:p>
    <w:p w14:paraId="219572FA" w14:textId="77777777" w:rsidR="009D786A" w:rsidRDefault="009D786A" w:rsidP="00172D48">
      <w:pPr>
        <w:pStyle w:val="ListParagraph"/>
        <w:numPr>
          <w:ilvl w:val="0"/>
          <w:numId w:val="9"/>
        </w:numPr>
        <w:shd w:val="clear" w:color="auto" w:fill="FFFFFF"/>
        <w:spacing w:after="0" w:line="240" w:lineRule="auto"/>
        <w:jc w:val="both"/>
        <w:rPr>
          <w:rFonts w:ascii="Arial" w:hAnsi="Arial" w:cs="Arial"/>
          <w:sz w:val="20"/>
        </w:rPr>
      </w:pPr>
      <w:r>
        <w:rPr>
          <w:rFonts w:ascii="Arial" w:hAnsi="Arial" w:cs="Arial"/>
          <w:sz w:val="20"/>
        </w:rPr>
        <w:t>EVs added to company car scheme</w:t>
      </w:r>
      <w:r w:rsidR="00F02B74">
        <w:rPr>
          <w:rFonts w:ascii="Arial" w:hAnsi="Arial" w:cs="Arial"/>
          <w:sz w:val="20"/>
        </w:rPr>
        <w:t>;</w:t>
      </w:r>
    </w:p>
    <w:p w14:paraId="7D68926B" w14:textId="77777777" w:rsidR="004F4A7A" w:rsidRDefault="004F4A7A" w:rsidP="00172D48">
      <w:pPr>
        <w:pStyle w:val="ListParagraph"/>
        <w:numPr>
          <w:ilvl w:val="0"/>
          <w:numId w:val="9"/>
        </w:numPr>
        <w:shd w:val="clear" w:color="auto" w:fill="FFFFFF"/>
        <w:spacing w:after="0" w:line="240" w:lineRule="auto"/>
        <w:jc w:val="both"/>
        <w:rPr>
          <w:rFonts w:ascii="Arial" w:hAnsi="Arial" w:cs="Arial"/>
          <w:sz w:val="20"/>
        </w:rPr>
      </w:pPr>
      <w:r>
        <w:rPr>
          <w:rFonts w:ascii="Arial" w:hAnsi="Arial" w:cs="Arial"/>
          <w:sz w:val="20"/>
        </w:rPr>
        <w:t>Charge Points for EVs have been installed at Breheny regional offices</w:t>
      </w:r>
      <w:r w:rsidR="00F02B74">
        <w:rPr>
          <w:rFonts w:ascii="Arial" w:hAnsi="Arial" w:cs="Arial"/>
          <w:sz w:val="20"/>
        </w:rPr>
        <w:t>;</w:t>
      </w:r>
    </w:p>
    <w:p w14:paraId="53AD2B95" w14:textId="77777777" w:rsidR="00172D48" w:rsidRDefault="003F1300" w:rsidP="00172D48">
      <w:pPr>
        <w:pStyle w:val="ListParagraph"/>
        <w:numPr>
          <w:ilvl w:val="0"/>
          <w:numId w:val="9"/>
        </w:numPr>
        <w:shd w:val="clear" w:color="auto" w:fill="FFFFFF"/>
        <w:spacing w:after="0" w:line="240" w:lineRule="auto"/>
        <w:ind w:left="1281" w:hanging="357"/>
        <w:contextualSpacing w:val="0"/>
        <w:jc w:val="both"/>
        <w:rPr>
          <w:rFonts w:ascii="Arial" w:hAnsi="Arial" w:cs="Arial"/>
          <w:sz w:val="20"/>
        </w:rPr>
      </w:pPr>
      <w:r>
        <w:rPr>
          <w:rFonts w:ascii="Arial" w:hAnsi="Arial" w:cs="Arial"/>
          <w:sz w:val="20"/>
        </w:rPr>
        <w:t>Microsoft T</w:t>
      </w:r>
      <w:r w:rsidR="004F4A7A">
        <w:rPr>
          <w:rFonts w:ascii="Arial" w:hAnsi="Arial" w:cs="Arial"/>
          <w:sz w:val="20"/>
        </w:rPr>
        <w:t xml:space="preserve">eams has been utilised within the business to </w:t>
      </w:r>
      <w:r w:rsidR="00B33A70">
        <w:rPr>
          <w:rFonts w:ascii="Arial" w:hAnsi="Arial" w:cs="Arial"/>
          <w:sz w:val="20"/>
        </w:rPr>
        <w:t>enable internal</w:t>
      </w:r>
      <w:r w:rsidR="004F4A7A">
        <w:rPr>
          <w:rFonts w:ascii="Arial" w:hAnsi="Arial" w:cs="Arial"/>
          <w:sz w:val="20"/>
        </w:rPr>
        <w:t xml:space="preserve"> and external meetings </w:t>
      </w:r>
      <w:r w:rsidR="00B33A70">
        <w:rPr>
          <w:rFonts w:ascii="Arial" w:hAnsi="Arial" w:cs="Arial"/>
          <w:sz w:val="20"/>
        </w:rPr>
        <w:t xml:space="preserve">to be held </w:t>
      </w:r>
      <w:r w:rsidR="00172D48">
        <w:rPr>
          <w:rFonts w:ascii="Arial" w:hAnsi="Arial" w:cs="Arial"/>
          <w:sz w:val="20"/>
        </w:rPr>
        <w:t>online;</w:t>
      </w:r>
    </w:p>
    <w:p w14:paraId="46A53C30" w14:textId="1362E30D" w:rsidR="00172D48" w:rsidRPr="00172D48" w:rsidRDefault="00172D48" w:rsidP="00172D48">
      <w:pPr>
        <w:pStyle w:val="ListParagraph"/>
        <w:numPr>
          <w:ilvl w:val="0"/>
          <w:numId w:val="9"/>
        </w:numPr>
        <w:shd w:val="clear" w:color="auto" w:fill="FFFFFF"/>
        <w:spacing w:after="120" w:line="240" w:lineRule="auto"/>
        <w:ind w:left="1281" w:hanging="357"/>
        <w:contextualSpacing w:val="0"/>
        <w:jc w:val="both"/>
        <w:rPr>
          <w:rFonts w:ascii="Arial" w:hAnsi="Arial" w:cs="Arial"/>
          <w:sz w:val="20"/>
        </w:rPr>
      </w:pPr>
      <w:r w:rsidRPr="00172D48">
        <w:rPr>
          <w:rFonts w:ascii="Arial" w:hAnsi="Arial" w:cs="Arial"/>
          <w:sz w:val="20"/>
        </w:rPr>
        <w:t>Solar hybrid generators have been trialled on our projects.</w:t>
      </w:r>
    </w:p>
    <w:p w14:paraId="5E40C15A" w14:textId="77777777" w:rsidR="003709BD" w:rsidRPr="003709BD" w:rsidRDefault="003709BD" w:rsidP="003709BD">
      <w:pPr>
        <w:pStyle w:val="ListParagraph"/>
        <w:numPr>
          <w:ilvl w:val="0"/>
          <w:numId w:val="6"/>
        </w:numPr>
        <w:shd w:val="clear" w:color="auto" w:fill="FFFFFF"/>
        <w:spacing w:before="120" w:after="120" w:line="240" w:lineRule="auto"/>
        <w:ind w:left="567" w:hanging="567"/>
        <w:jc w:val="both"/>
        <w:rPr>
          <w:rFonts w:ascii="Arial" w:hAnsi="Arial" w:cs="Arial"/>
          <w:b/>
          <w:color w:val="C00000"/>
          <w:sz w:val="20"/>
        </w:rPr>
      </w:pPr>
      <w:r w:rsidRPr="003709BD">
        <w:rPr>
          <w:rFonts w:ascii="Arial" w:hAnsi="Arial" w:cs="Arial"/>
          <w:b/>
          <w:color w:val="C00000"/>
          <w:sz w:val="20"/>
        </w:rPr>
        <w:t xml:space="preserve">Declaration and Sign Off </w:t>
      </w:r>
    </w:p>
    <w:p w14:paraId="75468BE2" w14:textId="77777777" w:rsidR="00E24DF2" w:rsidRDefault="003709BD" w:rsidP="003709BD">
      <w:pPr>
        <w:shd w:val="clear" w:color="auto" w:fill="FFFFFF"/>
        <w:spacing w:before="120" w:after="120" w:line="240" w:lineRule="auto"/>
        <w:ind w:left="567"/>
        <w:jc w:val="both"/>
        <w:rPr>
          <w:rFonts w:ascii="Arial" w:hAnsi="Arial" w:cs="Arial"/>
          <w:sz w:val="20"/>
        </w:rPr>
      </w:pPr>
      <w:r w:rsidRPr="003709BD">
        <w:rPr>
          <w:rFonts w:ascii="Arial" w:hAnsi="Arial" w:cs="Arial"/>
          <w:sz w:val="20"/>
        </w:rPr>
        <w:t>This Carbon R</w:t>
      </w:r>
      <w:r w:rsidR="00186614">
        <w:rPr>
          <w:rFonts w:ascii="Arial" w:hAnsi="Arial" w:cs="Arial"/>
          <w:sz w:val="20"/>
        </w:rPr>
        <w:t>eduction Plan has been produced</w:t>
      </w:r>
      <w:r w:rsidRPr="003709BD">
        <w:rPr>
          <w:rFonts w:ascii="Arial" w:hAnsi="Arial" w:cs="Arial"/>
          <w:sz w:val="20"/>
        </w:rPr>
        <w:t xml:space="preserve"> in accordance with </w:t>
      </w:r>
      <w:r w:rsidR="00186614">
        <w:rPr>
          <w:rFonts w:ascii="Arial" w:hAnsi="Arial" w:cs="Arial"/>
          <w:sz w:val="20"/>
        </w:rPr>
        <w:t xml:space="preserve">the requirements of PPN 06/2, </w:t>
      </w:r>
      <w:r w:rsidRPr="003709BD">
        <w:rPr>
          <w:rFonts w:ascii="Arial" w:hAnsi="Arial" w:cs="Arial"/>
          <w:sz w:val="20"/>
        </w:rPr>
        <w:t>associated guidance</w:t>
      </w:r>
      <w:r w:rsidR="00F0300D">
        <w:rPr>
          <w:rFonts w:ascii="Arial" w:hAnsi="Arial" w:cs="Arial"/>
          <w:sz w:val="20"/>
        </w:rPr>
        <w:t>,</w:t>
      </w:r>
      <w:r w:rsidRPr="003709BD">
        <w:rPr>
          <w:rFonts w:ascii="Arial" w:hAnsi="Arial" w:cs="Arial"/>
          <w:sz w:val="20"/>
        </w:rPr>
        <w:t xml:space="preserve"> and </w:t>
      </w:r>
      <w:r w:rsidR="00186614">
        <w:rPr>
          <w:rFonts w:ascii="Arial" w:hAnsi="Arial" w:cs="Arial"/>
          <w:sz w:val="20"/>
        </w:rPr>
        <w:t xml:space="preserve">the technical standard </w:t>
      </w:r>
      <w:r w:rsidRPr="003709BD">
        <w:rPr>
          <w:rFonts w:ascii="Arial" w:hAnsi="Arial" w:cs="Arial"/>
          <w:sz w:val="20"/>
        </w:rPr>
        <w:t xml:space="preserve">for </w:t>
      </w:r>
      <w:r w:rsidR="00186614">
        <w:rPr>
          <w:rFonts w:ascii="Arial" w:hAnsi="Arial" w:cs="Arial"/>
          <w:sz w:val="20"/>
        </w:rPr>
        <w:t xml:space="preserve">completion </w:t>
      </w:r>
      <w:r w:rsidR="00F0300D">
        <w:rPr>
          <w:rFonts w:ascii="Arial" w:hAnsi="Arial" w:cs="Arial"/>
          <w:sz w:val="20"/>
        </w:rPr>
        <w:t xml:space="preserve">of </w:t>
      </w:r>
      <w:r w:rsidRPr="003709BD">
        <w:rPr>
          <w:rFonts w:ascii="Arial" w:hAnsi="Arial" w:cs="Arial"/>
          <w:sz w:val="20"/>
        </w:rPr>
        <w:t xml:space="preserve">Carbon Reduction Plans. </w:t>
      </w:r>
    </w:p>
    <w:p w14:paraId="2E715669" w14:textId="77777777" w:rsidR="003709BD" w:rsidRDefault="003709BD" w:rsidP="003709BD">
      <w:pPr>
        <w:shd w:val="clear" w:color="auto" w:fill="FFFFFF"/>
        <w:spacing w:before="120" w:after="120" w:line="240" w:lineRule="auto"/>
        <w:ind w:left="567"/>
        <w:jc w:val="both"/>
        <w:rPr>
          <w:rFonts w:ascii="Arial" w:hAnsi="Arial" w:cs="Arial"/>
          <w:sz w:val="20"/>
        </w:rPr>
      </w:pPr>
      <w:r w:rsidRPr="003709BD">
        <w:rPr>
          <w:rFonts w:ascii="Arial" w:hAnsi="Arial" w:cs="Arial"/>
          <w:sz w:val="20"/>
        </w:rPr>
        <w:t xml:space="preserve">Emissions have been </w:t>
      </w:r>
      <w:r w:rsidR="00186614">
        <w:rPr>
          <w:rFonts w:ascii="Arial" w:hAnsi="Arial" w:cs="Arial"/>
          <w:sz w:val="20"/>
        </w:rPr>
        <w:t xml:space="preserve">recorded and reported </w:t>
      </w:r>
      <w:r w:rsidR="00F0300D">
        <w:rPr>
          <w:rFonts w:ascii="Arial" w:hAnsi="Arial" w:cs="Arial"/>
          <w:sz w:val="20"/>
        </w:rPr>
        <w:t>following</w:t>
      </w:r>
      <w:r w:rsidRPr="003709BD">
        <w:rPr>
          <w:rFonts w:ascii="Arial" w:hAnsi="Arial" w:cs="Arial"/>
          <w:sz w:val="20"/>
        </w:rPr>
        <w:t xml:space="preserve"> the </w:t>
      </w:r>
      <w:r w:rsidR="00186614">
        <w:rPr>
          <w:rFonts w:ascii="Arial" w:hAnsi="Arial" w:cs="Arial"/>
          <w:sz w:val="20"/>
        </w:rPr>
        <w:t xml:space="preserve">requirements of the </w:t>
      </w:r>
      <w:r w:rsidRPr="003709BD">
        <w:rPr>
          <w:rFonts w:ascii="Arial" w:hAnsi="Arial" w:cs="Arial"/>
          <w:sz w:val="20"/>
        </w:rPr>
        <w:t xml:space="preserve">reporting standard for Carbon </w:t>
      </w:r>
      <w:r w:rsidR="00367685">
        <w:rPr>
          <w:rFonts w:ascii="Arial" w:hAnsi="Arial" w:cs="Arial"/>
          <w:sz w:val="20"/>
        </w:rPr>
        <w:t xml:space="preserve">Reduction Plans, </w:t>
      </w:r>
      <w:r w:rsidRPr="003709BD">
        <w:rPr>
          <w:rFonts w:ascii="Arial" w:hAnsi="Arial" w:cs="Arial"/>
          <w:sz w:val="20"/>
        </w:rPr>
        <w:t>the</w:t>
      </w:r>
      <w:r w:rsidR="00186614">
        <w:rPr>
          <w:rFonts w:ascii="Arial" w:hAnsi="Arial" w:cs="Arial"/>
          <w:sz w:val="20"/>
        </w:rPr>
        <w:t xml:space="preserve"> </w:t>
      </w:r>
      <w:r w:rsidR="00186614" w:rsidRPr="00186614">
        <w:rPr>
          <w:rFonts w:ascii="Arial" w:hAnsi="Arial" w:cs="Arial"/>
          <w:sz w:val="20"/>
        </w:rPr>
        <w:t>GHG Protocol Corporate Accounting</w:t>
      </w:r>
      <w:r w:rsidR="00F0300D">
        <w:rPr>
          <w:rFonts w:ascii="Arial" w:hAnsi="Arial" w:cs="Arial"/>
          <w:sz w:val="20"/>
        </w:rPr>
        <w:t>,</w:t>
      </w:r>
      <w:r w:rsidR="00186614" w:rsidRPr="00186614">
        <w:rPr>
          <w:rFonts w:ascii="Arial" w:hAnsi="Arial" w:cs="Arial"/>
          <w:sz w:val="20"/>
        </w:rPr>
        <w:t xml:space="preserve"> and Reporting Standard</w:t>
      </w:r>
      <w:r w:rsidRPr="003709BD">
        <w:rPr>
          <w:rFonts w:ascii="Arial" w:hAnsi="Arial" w:cs="Arial"/>
          <w:sz w:val="20"/>
        </w:rPr>
        <w:t xml:space="preserve"> and use the appropriate Government emission conversion factors for greenhouse gas reporting. </w:t>
      </w:r>
    </w:p>
    <w:p w14:paraId="4D0CD6FB" w14:textId="77777777" w:rsidR="003709BD" w:rsidRPr="003709BD" w:rsidRDefault="003709BD" w:rsidP="003709BD">
      <w:pPr>
        <w:shd w:val="clear" w:color="auto" w:fill="FFFFFF"/>
        <w:spacing w:before="120" w:after="120" w:line="240" w:lineRule="auto"/>
        <w:ind w:left="567"/>
        <w:jc w:val="both"/>
        <w:rPr>
          <w:rFonts w:ascii="Arial" w:hAnsi="Arial" w:cs="Arial"/>
          <w:sz w:val="20"/>
        </w:rPr>
      </w:pPr>
      <w:r w:rsidRPr="003709BD">
        <w:rPr>
          <w:rFonts w:ascii="Arial" w:hAnsi="Arial" w:cs="Arial"/>
          <w:sz w:val="20"/>
        </w:rPr>
        <w:t xml:space="preserve">Scope 1 and Scope 2 emissions have been reported </w:t>
      </w:r>
      <w:r w:rsidR="00367685">
        <w:rPr>
          <w:rFonts w:ascii="Arial" w:hAnsi="Arial" w:cs="Arial"/>
          <w:sz w:val="20"/>
        </w:rPr>
        <w:t>following</w:t>
      </w:r>
      <w:r w:rsidRPr="003709BD">
        <w:rPr>
          <w:rFonts w:ascii="Arial" w:hAnsi="Arial" w:cs="Arial"/>
          <w:sz w:val="20"/>
        </w:rPr>
        <w:t xml:space="preserve"> SECR requirements, and the required subset of Scope 3 emissions have been reported in accordance with the published reporting standard for Carbon Reduction Plans and the Corporate Value Chain (Scope 3) Standard, This Carbon Reduction Plan has been reviewed and signed off by the board of directors</w:t>
      </w:r>
      <w:r w:rsidR="00F0300D">
        <w:rPr>
          <w:rFonts w:ascii="Arial" w:hAnsi="Arial" w:cs="Arial"/>
          <w:sz w:val="20"/>
        </w:rPr>
        <w:t>.</w:t>
      </w:r>
    </w:p>
    <w:p w14:paraId="00A0370D" w14:textId="77777777" w:rsidR="00F30BDF" w:rsidRDefault="00F30BDF" w:rsidP="008A75F7">
      <w:pPr>
        <w:spacing w:before="120" w:after="120"/>
        <w:rPr>
          <w:rFonts w:ascii="Arial" w:hAnsi="Arial" w:cs="Arial"/>
          <w:sz w:val="20"/>
          <w:szCs w:val="20"/>
        </w:rPr>
      </w:pPr>
    </w:p>
    <w:p w14:paraId="7E0EFD67" w14:textId="7B056AEE" w:rsidR="00F036AF" w:rsidRDefault="00F036AF" w:rsidP="008A75F7">
      <w:pPr>
        <w:spacing w:before="120" w:after="120"/>
        <w:rPr>
          <w:rFonts w:ascii="Arial" w:hAnsi="Arial" w:cs="Arial"/>
          <w:sz w:val="20"/>
          <w:szCs w:val="20"/>
        </w:rPr>
      </w:pPr>
      <w:r w:rsidRPr="0001478D">
        <w:rPr>
          <w:noProof/>
          <w:lang w:eastAsia="en-GB"/>
        </w:rPr>
        <w:drawing>
          <wp:inline distT="0" distB="0" distL="0" distR="0" wp14:anchorId="19E41E21" wp14:editId="5F64A098">
            <wp:extent cx="1956435" cy="638175"/>
            <wp:effectExtent l="0" t="0" r="5715" b="9525"/>
            <wp:docPr id="2" name="Picture 2" descr="JB Bl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B Blue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6435" cy="638175"/>
                    </a:xfrm>
                    <a:prstGeom prst="rect">
                      <a:avLst/>
                    </a:prstGeom>
                    <a:noFill/>
                    <a:ln>
                      <a:noFill/>
                    </a:ln>
                  </pic:spPr>
                </pic:pic>
              </a:graphicData>
            </a:graphic>
          </wp:inline>
        </w:drawing>
      </w:r>
    </w:p>
    <w:p w14:paraId="3E38D315" w14:textId="77777777" w:rsidR="006437A4" w:rsidRPr="006437A4" w:rsidRDefault="006437A4" w:rsidP="006437A4">
      <w:pPr>
        <w:spacing w:before="120" w:after="120"/>
        <w:rPr>
          <w:rFonts w:ascii="Arial" w:hAnsi="Arial" w:cs="Arial"/>
          <w:sz w:val="20"/>
          <w:szCs w:val="20"/>
          <w:lang w:val="en-US"/>
        </w:rPr>
      </w:pPr>
      <w:r w:rsidRPr="006437A4">
        <w:rPr>
          <w:rFonts w:ascii="Arial" w:hAnsi="Arial" w:cs="Arial"/>
          <w:sz w:val="20"/>
          <w:szCs w:val="20"/>
          <w:lang w:val="en-US"/>
        </w:rPr>
        <w:t>John Breheny – Chairman</w:t>
      </w:r>
    </w:p>
    <w:p w14:paraId="4DE68A74" w14:textId="2D204F1A" w:rsidR="00F036AF" w:rsidRPr="006437A4" w:rsidRDefault="00C61CBE" w:rsidP="008A75F7">
      <w:pPr>
        <w:spacing w:before="120" w:after="120"/>
        <w:rPr>
          <w:rFonts w:ascii="Arial" w:hAnsi="Arial" w:cs="Arial"/>
          <w:sz w:val="20"/>
          <w:szCs w:val="20"/>
          <w:lang w:val="en-US"/>
        </w:rPr>
      </w:pPr>
      <w:r>
        <w:rPr>
          <w:rFonts w:ascii="Arial" w:hAnsi="Arial" w:cs="Arial"/>
          <w:sz w:val="20"/>
          <w:szCs w:val="20"/>
          <w:lang w:val="en-US"/>
        </w:rPr>
        <w:t>4</w:t>
      </w:r>
      <w:r w:rsidRPr="00C61CBE">
        <w:rPr>
          <w:rFonts w:ascii="Arial" w:hAnsi="Arial" w:cs="Arial"/>
          <w:sz w:val="20"/>
          <w:szCs w:val="20"/>
          <w:vertAlign w:val="superscript"/>
          <w:lang w:val="en-US"/>
        </w:rPr>
        <w:t>th</w:t>
      </w:r>
      <w:r>
        <w:rPr>
          <w:rFonts w:ascii="Arial" w:hAnsi="Arial" w:cs="Arial"/>
          <w:sz w:val="20"/>
          <w:szCs w:val="20"/>
          <w:lang w:val="en-US"/>
        </w:rPr>
        <w:t xml:space="preserve"> A</w:t>
      </w:r>
      <w:r w:rsidR="008A1C47">
        <w:rPr>
          <w:rFonts w:ascii="Arial" w:hAnsi="Arial" w:cs="Arial"/>
          <w:sz w:val="20"/>
          <w:szCs w:val="20"/>
          <w:lang w:val="en-US"/>
        </w:rPr>
        <w:t>pril 2022</w:t>
      </w:r>
    </w:p>
    <w:sectPr w:rsidR="00F036AF" w:rsidRPr="006437A4" w:rsidSect="0034451C">
      <w:headerReference w:type="default" r:id="rId13"/>
      <w:footerReference w:type="default" r:id="rId14"/>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05093" w14:textId="77777777" w:rsidR="0093478B" w:rsidRDefault="0093478B" w:rsidP="0034451C">
      <w:pPr>
        <w:spacing w:after="0" w:line="240" w:lineRule="auto"/>
      </w:pPr>
      <w:r>
        <w:separator/>
      </w:r>
    </w:p>
  </w:endnote>
  <w:endnote w:type="continuationSeparator" w:id="0">
    <w:p w14:paraId="5937426E" w14:textId="77777777" w:rsidR="0093478B" w:rsidRDefault="0093478B" w:rsidP="0034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5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08"/>
      <w:gridCol w:w="993"/>
      <w:gridCol w:w="850"/>
      <w:gridCol w:w="851"/>
      <w:gridCol w:w="708"/>
      <w:gridCol w:w="680"/>
    </w:tblGrid>
    <w:tr w:rsidR="0034451C" w:rsidRPr="0034451C" w14:paraId="273514CA" w14:textId="77777777" w:rsidTr="005B65AF">
      <w:tc>
        <w:tcPr>
          <w:tcW w:w="1560" w:type="dxa"/>
          <w:tcBorders>
            <w:top w:val="single" w:sz="4" w:space="0" w:color="777779"/>
            <w:left w:val="single" w:sz="4" w:space="0" w:color="777779"/>
            <w:bottom w:val="single" w:sz="4" w:space="0" w:color="777779"/>
            <w:right w:val="single" w:sz="4" w:space="0" w:color="777779"/>
          </w:tcBorders>
          <w:shd w:val="clear" w:color="auto" w:fill="auto"/>
          <w:vAlign w:val="center"/>
        </w:tcPr>
        <w:p w14:paraId="4A82BAFD" w14:textId="77777777" w:rsidR="0034451C" w:rsidRPr="0034451C" w:rsidRDefault="0034451C" w:rsidP="0034451C">
          <w:pPr>
            <w:tabs>
              <w:tab w:val="center" w:pos="4320"/>
              <w:tab w:val="right" w:pos="8640"/>
            </w:tabs>
            <w:spacing w:after="0" w:line="240" w:lineRule="auto"/>
            <w:rPr>
              <w:rFonts w:ascii="Calibri" w:eastAsia="Calibri" w:hAnsi="Calibri" w:cs="Times New Roman"/>
              <w:b/>
              <w:color w:val="777779"/>
              <w:sz w:val="14"/>
              <w:szCs w:val="14"/>
              <w:lang w:val="en-US"/>
            </w:rPr>
          </w:pPr>
          <w:r w:rsidRPr="0034451C">
            <w:rPr>
              <w:rFonts w:ascii="Calibri" w:eastAsia="Calibri" w:hAnsi="Calibri" w:cs="Times New Roman"/>
              <w:b/>
              <w:color w:val="777779"/>
              <w:sz w:val="14"/>
              <w:szCs w:val="14"/>
              <w:lang w:val="en-US"/>
            </w:rPr>
            <w:t>Document Name:</w:t>
          </w:r>
        </w:p>
      </w:tc>
      <w:tc>
        <w:tcPr>
          <w:tcW w:w="708" w:type="dxa"/>
          <w:tcBorders>
            <w:top w:val="single" w:sz="4" w:space="0" w:color="777779"/>
            <w:left w:val="single" w:sz="4" w:space="0" w:color="777779"/>
            <w:bottom w:val="single" w:sz="4" w:space="0" w:color="777779"/>
            <w:right w:val="single" w:sz="4" w:space="0" w:color="777779"/>
          </w:tcBorders>
          <w:shd w:val="clear" w:color="auto" w:fill="auto"/>
          <w:vAlign w:val="center"/>
        </w:tcPr>
        <w:p w14:paraId="144C6B7B" w14:textId="77777777" w:rsidR="0034451C" w:rsidRPr="0034451C" w:rsidRDefault="0034451C" w:rsidP="0034451C">
          <w:pPr>
            <w:tabs>
              <w:tab w:val="center" w:pos="4320"/>
              <w:tab w:val="right" w:pos="8640"/>
            </w:tabs>
            <w:spacing w:after="0" w:line="240" w:lineRule="auto"/>
            <w:rPr>
              <w:rFonts w:ascii="Calibri" w:eastAsia="Calibri" w:hAnsi="Calibri" w:cs="Times New Roman"/>
              <w:b/>
              <w:color w:val="777779"/>
              <w:sz w:val="14"/>
              <w:szCs w:val="14"/>
              <w:lang w:val="en-US"/>
            </w:rPr>
          </w:pPr>
          <w:r w:rsidRPr="0034451C">
            <w:rPr>
              <w:rFonts w:ascii="Calibri" w:eastAsia="Calibri" w:hAnsi="Calibri" w:cs="Times New Roman"/>
              <w:b/>
              <w:color w:val="777779"/>
              <w:sz w:val="14"/>
              <w:szCs w:val="14"/>
              <w:lang w:val="en-US"/>
            </w:rPr>
            <w:t>Ref No:</w:t>
          </w:r>
        </w:p>
      </w:tc>
      <w:tc>
        <w:tcPr>
          <w:tcW w:w="993" w:type="dxa"/>
          <w:tcBorders>
            <w:top w:val="single" w:sz="4" w:space="0" w:color="777779"/>
            <w:left w:val="single" w:sz="4" w:space="0" w:color="777779"/>
            <w:bottom w:val="single" w:sz="4" w:space="0" w:color="777779"/>
            <w:right w:val="single" w:sz="4" w:space="0" w:color="777779"/>
          </w:tcBorders>
          <w:shd w:val="clear" w:color="auto" w:fill="auto"/>
          <w:vAlign w:val="center"/>
        </w:tcPr>
        <w:p w14:paraId="52C412EB" w14:textId="77777777" w:rsidR="0034451C" w:rsidRPr="0034451C" w:rsidRDefault="0034451C" w:rsidP="0034451C">
          <w:pPr>
            <w:tabs>
              <w:tab w:val="center" w:pos="4320"/>
              <w:tab w:val="right" w:pos="8640"/>
            </w:tabs>
            <w:spacing w:after="0" w:line="240" w:lineRule="auto"/>
            <w:rPr>
              <w:rFonts w:ascii="Calibri" w:eastAsia="Calibri" w:hAnsi="Calibri" w:cs="Times New Roman"/>
              <w:b/>
              <w:color w:val="777779"/>
              <w:sz w:val="14"/>
              <w:szCs w:val="14"/>
              <w:lang w:val="en-US"/>
            </w:rPr>
          </w:pPr>
          <w:r w:rsidRPr="0034451C">
            <w:rPr>
              <w:rFonts w:ascii="Calibri" w:eastAsia="Calibri" w:hAnsi="Calibri" w:cs="Times New Roman"/>
              <w:b/>
              <w:color w:val="777779"/>
              <w:sz w:val="14"/>
              <w:szCs w:val="14"/>
              <w:lang w:val="en-US"/>
            </w:rPr>
            <w:t>Owner:</w:t>
          </w:r>
        </w:p>
      </w:tc>
      <w:tc>
        <w:tcPr>
          <w:tcW w:w="850" w:type="dxa"/>
          <w:tcBorders>
            <w:top w:val="single" w:sz="4" w:space="0" w:color="777779"/>
            <w:left w:val="single" w:sz="4" w:space="0" w:color="777779"/>
            <w:bottom w:val="single" w:sz="4" w:space="0" w:color="777779"/>
            <w:right w:val="single" w:sz="4" w:space="0" w:color="777779"/>
          </w:tcBorders>
          <w:shd w:val="clear" w:color="auto" w:fill="auto"/>
          <w:vAlign w:val="center"/>
        </w:tcPr>
        <w:p w14:paraId="471694EB" w14:textId="77777777" w:rsidR="0034451C" w:rsidRPr="0034451C" w:rsidRDefault="0034451C" w:rsidP="0034451C">
          <w:pPr>
            <w:tabs>
              <w:tab w:val="center" w:pos="4320"/>
              <w:tab w:val="right" w:pos="8640"/>
            </w:tabs>
            <w:spacing w:after="0" w:line="240" w:lineRule="auto"/>
            <w:rPr>
              <w:rFonts w:ascii="Calibri" w:eastAsia="Calibri" w:hAnsi="Calibri" w:cs="Times New Roman"/>
              <w:b/>
              <w:color w:val="777779"/>
              <w:sz w:val="14"/>
              <w:szCs w:val="14"/>
              <w:lang w:val="en-US"/>
            </w:rPr>
          </w:pPr>
          <w:r w:rsidRPr="0034451C">
            <w:rPr>
              <w:rFonts w:ascii="Calibri" w:eastAsia="Calibri" w:hAnsi="Calibri" w:cs="Times New Roman"/>
              <w:b/>
              <w:color w:val="777779"/>
              <w:sz w:val="14"/>
              <w:szCs w:val="14"/>
              <w:lang w:val="en-US"/>
            </w:rPr>
            <w:t>Issue Date:</w:t>
          </w:r>
        </w:p>
      </w:tc>
      <w:tc>
        <w:tcPr>
          <w:tcW w:w="851" w:type="dxa"/>
          <w:tcBorders>
            <w:top w:val="single" w:sz="4" w:space="0" w:color="777779"/>
            <w:left w:val="single" w:sz="4" w:space="0" w:color="777779"/>
            <w:bottom w:val="single" w:sz="4" w:space="0" w:color="777779"/>
            <w:right w:val="single" w:sz="4" w:space="0" w:color="777779"/>
          </w:tcBorders>
          <w:shd w:val="clear" w:color="auto" w:fill="auto"/>
          <w:vAlign w:val="center"/>
        </w:tcPr>
        <w:p w14:paraId="485BC327" w14:textId="77777777" w:rsidR="0034451C" w:rsidRPr="0034451C" w:rsidRDefault="0034451C" w:rsidP="0034451C">
          <w:pPr>
            <w:tabs>
              <w:tab w:val="center" w:pos="4320"/>
              <w:tab w:val="right" w:pos="8640"/>
            </w:tabs>
            <w:spacing w:after="0" w:line="240" w:lineRule="auto"/>
            <w:rPr>
              <w:rFonts w:ascii="Calibri" w:eastAsia="Calibri" w:hAnsi="Calibri" w:cs="Times New Roman"/>
              <w:b/>
              <w:color w:val="777779"/>
              <w:sz w:val="14"/>
              <w:szCs w:val="14"/>
              <w:lang w:val="en-US"/>
            </w:rPr>
          </w:pPr>
          <w:r w:rsidRPr="0034451C">
            <w:rPr>
              <w:rFonts w:ascii="Calibri" w:eastAsia="Calibri" w:hAnsi="Calibri" w:cs="Times New Roman"/>
              <w:b/>
              <w:color w:val="777779"/>
              <w:sz w:val="14"/>
              <w:szCs w:val="14"/>
              <w:lang w:val="en-US"/>
            </w:rPr>
            <w:t>Revision:</w:t>
          </w:r>
        </w:p>
      </w:tc>
      <w:tc>
        <w:tcPr>
          <w:tcW w:w="708" w:type="dxa"/>
          <w:tcBorders>
            <w:top w:val="single" w:sz="4" w:space="0" w:color="777779"/>
            <w:left w:val="single" w:sz="4" w:space="0" w:color="777779"/>
            <w:bottom w:val="single" w:sz="4" w:space="0" w:color="777779"/>
            <w:right w:val="single" w:sz="4" w:space="0" w:color="777779"/>
          </w:tcBorders>
          <w:vAlign w:val="center"/>
        </w:tcPr>
        <w:p w14:paraId="035A8976" w14:textId="77777777" w:rsidR="0034451C" w:rsidRPr="0034451C" w:rsidRDefault="0034451C" w:rsidP="0034451C">
          <w:pPr>
            <w:tabs>
              <w:tab w:val="center" w:pos="4320"/>
              <w:tab w:val="right" w:pos="8640"/>
            </w:tabs>
            <w:spacing w:after="0" w:line="240" w:lineRule="auto"/>
            <w:rPr>
              <w:rFonts w:ascii="Calibri" w:eastAsia="Calibri" w:hAnsi="Calibri" w:cs="Times New Roman"/>
              <w:b/>
              <w:color w:val="777779"/>
              <w:sz w:val="14"/>
              <w:szCs w:val="14"/>
              <w:lang w:val="en-US"/>
            </w:rPr>
          </w:pPr>
          <w:r w:rsidRPr="0034451C">
            <w:rPr>
              <w:rFonts w:ascii="Calibri" w:eastAsia="Calibri" w:hAnsi="Calibri" w:cs="Times New Roman"/>
              <w:b/>
              <w:color w:val="777779"/>
              <w:sz w:val="14"/>
              <w:szCs w:val="14"/>
              <w:lang w:val="en-US"/>
            </w:rPr>
            <w:t>Date of Revision</w:t>
          </w:r>
        </w:p>
      </w:tc>
      <w:tc>
        <w:tcPr>
          <w:tcW w:w="680" w:type="dxa"/>
          <w:tcBorders>
            <w:top w:val="single" w:sz="4" w:space="0" w:color="777779"/>
            <w:left w:val="single" w:sz="4" w:space="0" w:color="777779"/>
            <w:bottom w:val="single" w:sz="4" w:space="0" w:color="777779"/>
            <w:right w:val="single" w:sz="4" w:space="0" w:color="777779"/>
          </w:tcBorders>
          <w:shd w:val="clear" w:color="auto" w:fill="auto"/>
          <w:vAlign w:val="center"/>
        </w:tcPr>
        <w:p w14:paraId="4358229F" w14:textId="77777777" w:rsidR="0034451C" w:rsidRPr="0034451C" w:rsidRDefault="0034451C" w:rsidP="0034451C">
          <w:pPr>
            <w:tabs>
              <w:tab w:val="center" w:pos="4320"/>
              <w:tab w:val="right" w:pos="8640"/>
            </w:tabs>
            <w:spacing w:after="0" w:line="240" w:lineRule="auto"/>
            <w:rPr>
              <w:rFonts w:ascii="Calibri" w:eastAsia="Calibri" w:hAnsi="Calibri" w:cs="Times New Roman"/>
              <w:b/>
              <w:color w:val="777779"/>
              <w:sz w:val="14"/>
              <w:szCs w:val="14"/>
              <w:lang w:val="en-US"/>
            </w:rPr>
          </w:pPr>
          <w:r w:rsidRPr="0034451C">
            <w:rPr>
              <w:rFonts w:ascii="Calibri" w:eastAsia="Calibri" w:hAnsi="Calibri" w:cs="Times New Roman"/>
              <w:b/>
              <w:color w:val="777779"/>
              <w:sz w:val="14"/>
              <w:szCs w:val="14"/>
              <w:lang w:val="en-US"/>
            </w:rPr>
            <w:t>Page:</w:t>
          </w:r>
        </w:p>
      </w:tc>
    </w:tr>
    <w:tr w:rsidR="0034451C" w:rsidRPr="0034451C" w14:paraId="5F3678B1" w14:textId="77777777" w:rsidTr="005B65AF">
      <w:trPr>
        <w:trHeight w:val="386"/>
      </w:trPr>
      <w:tc>
        <w:tcPr>
          <w:tcW w:w="1560" w:type="dxa"/>
          <w:tcBorders>
            <w:top w:val="single" w:sz="4" w:space="0" w:color="777779"/>
            <w:left w:val="single" w:sz="4" w:space="0" w:color="777779"/>
            <w:bottom w:val="single" w:sz="4" w:space="0" w:color="777779"/>
            <w:right w:val="single" w:sz="4" w:space="0" w:color="777779"/>
          </w:tcBorders>
          <w:shd w:val="clear" w:color="auto" w:fill="auto"/>
          <w:vAlign w:val="center"/>
        </w:tcPr>
        <w:p w14:paraId="3A6B59DB" w14:textId="77777777" w:rsidR="0034451C" w:rsidRPr="0034451C" w:rsidRDefault="0034451C" w:rsidP="0034451C">
          <w:pPr>
            <w:tabs>
              <w:tab w:val="center" w:pos="4320"/>
              <w:tab w:val="right" w:pos="8640"/>
            </w:tabs>
            <w:spacing w:after="0" w:line="240" w:lineRule="auto"/>
            <w:rPr>
              <w:rFonts w:ascii="Calibri" w:eastAsia="Calibri" w:hAnsi="Calibri" w:cs="Times New Roman"/>
              <w:color w:val="777779"/>
              <w:sz w:val="14"/>
              <w:szCs w:val="14"/>
              <w:lang w:val="en-US"/>
            </w:rPr>
          </w:pPr>
          <w:r w:rsidRPr="0034451C">
            <w:rPr>
              <w:rFonts w:ascii="Calibri" w:eastAsia="Calibri" w:hAnsi="Calibri" w:cs="Times New Roman"/>
              <w:color w:val="777779"/>
              <w:sz w:val="14"/>
              <w:szCs w:val="14"/>
              <w:lang w:val="en-US"/>
            </w:rPr>
            <w:t>Carbon Reduction Plan</w:t>
          </w:r>
        </w:p>
      </w:tc>
      <w:tc>
        <w:tcPr>
          <w:tcW w:w="708" w:type="dxa"/>
          <w:tcBorders>
            <w:top w:val="single" w:sz="4" w:space="0" w:color="777779"/>
            <w:left w:val="single" w:sz="4" w:space="0" w:color="777779"/>
            <w:bottom w:val="single" w:sz="4" w:space="0" w:color="777779"/>
            <w:right w:val="single" w:sz="4" w:space="0" w:color="777779"/>
          </w:tcBorders>
          <w:shd w:val="clear" w:color="auto" w:fill="auto"/>
          <w:vAlign w:val="center"/>
        </w:tcPr>
        <w:p w14:paraId="4363038B" w14:textId="77777777" w:rsidR="0034451C" w:rsidRPr="0034451C" w:rsidRDefault="0034451C" w:rsidP="0034451C">
          <w:pPr>
            <w:tabs>
              <w:tab w:val="center" w:pos="4320"/>
              <w:tab w:val="right" w:pos="8640"/>
            </w:tabs>
            <w:spacing w:after="0" w:line="240" w:lineRule="auto"/>
            <w:rPr>
              <w:rFonts w:ascii="Calibri" w:eastAsia="Calibri" w:hAnsi="Calibri" w:cs="Times New Roman"/>
              <w:color w:val="777779"/>
              <w:sz w:val="14"/>
              <w:szCs w:val="14"/>
              <w:lang w:val="en-US"/>
            </w:rPr>
          </w:pPr>
          <w:r w:rsidRPr="0034451C">
            <w:rPr>
              <w:rFonts w:ascii="Calibri" w:eastAsia="Calibri" w:hAnsi="Calibri" w:cs="Times New Roman"/>
              <w:color w:val="777779"/>
              <w:sz w:val="14"/>
              <w:szCs w:val="14"/>
              <w:lang w:val="en-US"/>
            </w:rPr>
            <w:t>CRP01</w:t>
          </w:r>
        </w:p>
      </w:tc>
      <w:tc>
        <w:tcPr>
          <w:tcW w:w="993" w:type="dxa"/>
          <w:tcBorders>
            <w:top w:val="single" w:sz="4" w:space="0" w:color="777779"/>
            <w:left w:val="single" w:sz="4" w:space="0" w:color="777779"/>
            <w:bottom w:val="single" w:sz="4" w:space="0" w:color="777779"/>
            <w:right w:val="single" w:sz="4" w:space="0" w:color="777779"/>
          </w:tcBorders>
          <w:shd w:val="clear" w:color="auto" w:fill="auto"/>
          <w:vAlign w:val="center"/>
        </w:tcPr>
        <w:p w14:paraId="488BD54B" w14:textId="77777777" w:rsidR="0034451C" w:rsidRPr="0034451C" w:rsidRDefault="0034451C" w:rsidP="0034451C">
          <w:pPr>
            <w:tabs>
              <w:tab w:val="center" w:pos="4320"/>
              <w:tab w:val="right" w:pos="8640"/>
            </w:tabs>
            <w:spacing w:after="0" w:line="240" w:lineRule="auto"/>
            <w:rPr>
              <w:rFonts w:ascii="Calibri" w:eastAsia="Calibri" w:hAnsi="Calibri" w:cs="Times New Roman"/>
              <w:color w:val="777779"/>
              <w:sz w:val="14"/>
              <w:szCs w:val="14"/>
              <w:lang w:val="en-US"/>
            </w:rPr>
          </w:pPr>
          <w:r w:rsidRPr="0034451C">
            <w:rPr>
              <w:rFonts w:ascii="Calibri" w:eastAsia="Calibri" w:hAnsi="Calibri" w:cs="Times New Roman"/>
              <w:color w:val="777779"/>
              <w:sz w:val="14"/>
              <w:szCs w:val="14"/>
              <w:lang w:val="en-US"/>
            </w:rPr>
            <w:t>SHEQ Dept.</w:t>
          </w:r>
        </w:p>
      </w:tc>
      <w:tc>
        <w:tcPr>
          <w:tcW w:w="850" w:type="dxa"/>
          <w:tcBorders>
            <w:top w:val="single" w:sz="4" w:space="0" w:color="777779"/>
            <w:left w:val="single" w:sz="4" w:space="0" w:color="777779"/>
            <w:bottom w:val="single" w:sz="4" w:space="0" w:color="777779"/>
            <w:right w:val="single" w:sz="4" w:space="0" w:color="777779"/>
          </w:tcBorders>
          <w:shd w:val="clear" w:color="auto" w:fill="auto"/>
          <w:vAlign w:val="center"/>
        </w:tcPr>
        <w:p w14:paraId="37828A5E" w14:textId="77777777" w:rsidR="0034451C" w:rsidRPr="0034451C" w:rsidRDefault="00A94E22" w:rsidP="0034451C">
          <w:pPr>
            <w:tabs>
              <w:tab w:val="center" w:pos="4320"/>
              <w:tab w:val="right" w:pos="8640"/>
            </w:tabs>
            <w:spacing w:after="0" w:line="240" w:lineRule="auto"/>
            <w:rPr>
              <w:rFonts w:ascii="Calibri" w:eastAsia="Calibri" w:hAnsi="Calibri" w:cs="Times New Roman"/>
              <w:color w:val="777779"/>
              <w:sz w:val="14"/>
              <w:szCs w:val="14"/>
              <w:lang w:val="en-US"/>
            </w:rPr>
          </w:pPr>
          <w:r>
            <w:rPr>
              <w:rFonts w:ascii="Calibri" w:eastAsia="Calibri" w:hAnsi="Calibri" w:cs="Times New Roman"/>
              <w:color w:val="777779"/>
              <w:sz w:val="14"/>
              <w:szCs w:val="14"/>
              <w:lang w:val="en-US"/>
            </w:rPr>
            <w:t xml:space="preserve">August </w:t>
          </w:r>
          <w:r w:rsidR="0034451C" w:rsidRPr="0034451C">
            <w:rPr>
              <w:rFonts w:ascii="Calibri" w:eastAsia="Calibri" w:hAnsi="Calibri" w:cs="Times New Roman"/>
              <w:color w:val="777779"/>
              <w:sz w:val="14"/>
              <w:szCs w:val="14"/>
              <w:lang w:val="en-US"/>
            </w:rPr>
            <w:t>2021</w:t>
          </w:r>
        </w:p>
      </w:tc>
      <w:tc>
        <w:tcPr>
          <w:tcW w:w="851" w:type="dxa"/>
          <w:tcBorders>
            <w:top w:val="single" w:sz="4" w:space="0" w:color="777779"/>
            <w:left w:val="single" w:sz="4" w:space="0" w:color="777779"/>
            <w:bottom w:val="single" w:sz="4" w:space="0" w:color="777779"/>
            <w:right w:val="single" w:sz="4" w:space="0" w:color="777779"/>
          </w:tcBorders>
          <w:shd w:val="clear" w:color="auto" w:fill="auto"/>
          <w:vAlign w:val="center"/>
        </w:tcPr>
        <w:p w14:paraId="2603161C" w14:textId="42F70D27" w:rsidR="0034451C" w:rsidRPr="0034451C" w:rsidRDefault="00D64F9C" w:rsidP="0034451C">
          <w:pPr>
            <w:tabs>
              <w:tab w:val="center" w:pos="4320"/>
              <w:tab w:val="right" w:pos="8640"/>
            </w:tabs>
            <w:spacing w:after="0" w:line="240" w:lineRule="auto"/>
            <w:rPr>
              <w:rFonts w:ascii="Calibri" w:eastAsia="Calibri" w:hAnsi="Calibri" w:cs="Times New Roman"/>
              <w:color w:val="777779"/>
              <w:sz w:val="14"/>
              <w:szCs w:val="14"/>
              <w:lang w:val="en-US"/>
            </w:rPr>
          </w:pPr>
          <w:r>
            <w:rPr>
              <w:rFonts w:ascii="Calibri" w:eastAsia="Calibri" w:hAnsi="Calibri" w:cs="Times New Roman"/>
              <w:color w:val="777779"/>
              <w:sz w:val="14"/>
              <w:szCs w:val="14"/>
              <w:lang w:val="en-US"/>
            </w:rPr>
            <w:t>2</w:t>
          </w:r>
        </w:p>
      </w:tc>
      <w:tc>
        <w:tcPr>
          <w:tcW w:w="708" w:type="dxa"/>
          <w:tcBorders>
            <w:top w:val="single" w:sz="4" w:space="0" w:color="777779"/>
            <w:left w:val="single" w:sz="4" w:space="0" w:color="777779"/>
            <w:bottom w:val="single" w:sz="4" w:space="0" w:color="777779"/>
            <w:right w:val="single" w:sz="4" w:space="0" w:color="777779"/>
          </w:tcBorders>
          <w:vAlign w:val="center"/>
        </w:tcPr>
        <w:p w14:paraId="5F740178" w14:textId="3285E782" w:rsidR="0034451C" w:rsidRPr="0034451C" w:rsidRDefault="00D64F9C" w:rsidP="0034451C">
          <w:pPr>
            <w:tabs>
              <w:tab w:val="center" w:pos="4320"/>
              <w:tab w:val="right" w:pos="8640"/>
            </w:tabs>
            <w:spacing w:after="0" w:line="240" w:lineRule="auto"/>
            <w:rPr>
              <w:rFonts w:ascii="Calibri" w:eastAsia="Calibri" w:hAnsi="Calibri" w:cs="Times New Roman"/>
              <w:noProof/>
              <w:color w:val="777779"/>
              <w:sz w:val="14"/>
              <w:szCs w:val="14"/>
              <w:lang w:val="en-US"/>
            </w:rPr>
          </w:pPr>
          <w:r>
            <w:rPr>
              <w:rFonts w:ascii="Calibri" w:eastAsia="Calibri" w:hAnsi="Calibri" w:cs="Times New Roman"/>
              <w:noProof/>
              <w:color w:val="777779"/>
              <w:sz w:val="14"/>
              <w:szCs w:val="14"/>
              <w:lang w:val="en-US"/>
            </w:rPr>
            <w:t>March 2022</w:t>
          </w:r>
        </w:p>
      </w:tc>
      <w:tc>
        <w:tcPr>
          <w:tcW w:w="680" w:type="dxa"/>
          <w:tcBorders>
            <w:top w:val="single" w:sz="4" w:space="0" w:color="777779"/>
            <w:left w:val="single" w:sz="4" w:space="0" w:color="777779"/>
            <w:bottom w:val="single" w:sz="4" w:space="0" w:color="777779"/>
            <w:right w:val="single" w:sz="4" w:space="0" w:color="777779"/>
          </w:tcBorders>
          <w:shd w:val="clear" w:color="auto" w:fill="auto"/>
          <w:vAlign w:val="center"/>
        </w:tcPr>
        <w:p w14:paraId="00693582" w14:textId="19D8EA89" w:rsidR="0034451C" w:rsidRPr="0034451C" w:rsidRDefault="0034451C" w:rsidP="0034451C">
          <w:pPr>
            <w:tabs>
              <w:tab w:val="center" w:pos="4320"/>
              <w:tab w:val="right" w:pos="8640"/>
            </w:tabs>
            <w:spacing w:after="0" w:line="240" w:lineRule="auto"/>
            <w:rPr>
              <w:rFonts w:ascii="Calibri" w:eastAsia="Calibri" w:hAnsi="Calibri" w:cs="Times New Roman"/>
              <w:color w:val="777779"/>
              <w:sz w:val="14"/>
              <w:szCs w:val="14"/>
              <w:lang w:val="en-US"/>
            </w:rPr>
          </w:pPr>
          <w:r w:rsidRPr="0034451C">
            <w:rPr>
              <w:rFonts w:ascii="Calibri" w:eastAsia="Calibri" w:hAnsi="Calibri" w:cs="Times New Roman"/>
              <w:color w:val="777779"/>
              <w:sz w:val="14"/>
              <w:szCs w:val="14"/>
              <w:lang w:val="en-US"/>
            </w:rPr>
            <w:fldChar w:fldCharType="begin"/>
          </w:r>
          <w:r w:rsidRPr="0034451C">
            <w:rPr>
              <w:rFonts w:ascii="Calibri" w:eastAsia="Calibri" w:hAnsi="Calibri" w:cs="Times New Roman"/>
              <w:color w:val="777779"/>
              <w:sz w:val="14"/>
              <w:szCs w:val="14"/>
              <w:lang w:val="en-US"/>
            </w:rPr>
            <w:instrText xml:space="preserve"> PAGE  \* Arabic  \* MERGEFORMAT </w:instrText>
          </w:r>
          <w:r w:rsidRPr="0034451C">
            <w:rPr>
              <w:rFonts w:ascii="Calibri" w:eastAsia="Calibri" w:hAnsi="Calibri" w:cs="Times New Roman"/>
              <w:color w:val="777779"/>
              <w:sz w:val="14"/>
              <w:szCs w:val="14"/>
              <w:lang w:val="en-US"/>
            </w:rPr>
            <w:fldChar w:fldCharType="separate"/>
          </w:r>
          <w:r w:rsidR="00B84B7B">
            <w:rPr>
              <w:rFonts w:ascii="Calibri" w:eastAsia="Calibri" w:hAnsi="Calibri" w:cs="Times New Roman"/>
              <w:noProof/>
              <w:color w:val="777779"/>
              <w:sz w:val="14"/>
              <w:szCs w:val="14"/>
              <w:lang w:val="en-US"/>
            </w:rPr>
            <w:t>1</w:t>
          </w:r>
          <w:r w:rsidRPr="0034451C">
            <w:rPr>
              <w:rFonts w:ascii="Calibri" w:eastAsia="Calibri" w:hAnsi="Calibri" w:cs="Times New Roman"/>
              <w:color w:val="777779"/>
              <w:sz w:val="14"/>
              <w:szCs w:val="14"/>
              <w:lang w:val="en-US"/>
            </w:rPr>
            <w:fldChar w:fldCharType="end"/>
          </w:r>
          <w:r w:rsidRPr="0034451C">
            <w:rPr>
              <w:rFonts w:ascii="Calibri" w:eastAsia="Calibri" w:hAnsi="Calibri" w:cs="Times New Roman"/>
              <w:color w:val="777779"/>
              <w:sz w:val="14"/>
              <w:szCs w:val="14"/>
              <w:lang w:val="en-US"/>
            </w:rPr>
            <w:t xml:space="preserve"> of </w:t>
          </w:r>
          <w:r w:rsidRPr="0034451C">
            <w:rPr>
              <w:rFonts w:ascii="Calibri" w:eastAsia="Calibri" w:hAnsi="Calibri" w:cs="Times New Roman"/>
              <w:color w:val="777779"/>
              <w:sz w:val="14"/>
              <w:szCs w:val="14"/>
              <w:lang w:val="en-US"/>
            </w:rPr>
            <w:fldChar w:fldCharType="begin"/>
          </w:r>
          <w:r w:rsidRPr="0034451C">
            <w:rPr>
              <w:rFonts w:ascii="Calibri" w:eastAsia="Calibri" w:hAnsi="Calibri" w:cs="Times New Roman"/>
              <w:color w:val="777779"/>
              <w:sz w:val="14"/>
              <w:szCs w:val="14"/>
              <w:lang w:val="en-US"/>
            </w:rPr>
            <w:instrText xml:space="preserve"> NUMPAGES  \* Arabic  \* MERGEFORMAT </w:instrText>
          </w:r>
          <w:r w:rsidRPr="0034451C">
            <w:rPr>
              <w:rFonts w:ascii="Calibri" w:eastAsia="Calibri" w:hAnsi="Calibri" w:cs="Times New Roman"/>
              <w:color w:val="777779"/>
              <w:sz w:val="14"/>
              <w:szCs w:val="14"/>
              <w:lang w:val="en-US"/>
            </w:rPr>
            <w:fldChar w:fldCharType="separate"/>
          </w:r>
          <w:r w:rsidR="00B84B7B">
            <w:rPr>
              <w:rFonts w:ascii="Calibri" w:eastAsia="Calibri" w:hAnsi="Calibri" w:cs="Times New Roman"/>
              <w:noProof/>
              <w:color w:val="777779"/>
              <w:sz w:val="14"/>
              <w:szCs w:val="14"/>
              <w:lang w:val="en-US"/>
            </w:rPr>
            <w:t>5</w:t>
          </w:r>
          <w:r w:rsidRPr="0034451C">
            <w:rPr>
              <w:rFonts w:ascii="Calibri" w:eastAsia="Calibri" w:hAnsi="Calibri" w:cs="Times New Roman"/>
              <w:color w:val="777779"/>
              <w:sz w:val="14"/>
              <w:szCs w:val="14"/>
              <w:lang w:val="en-US"/>
            </w:rPr>
            <w:fldChar w:fldCharType="end"/>
          </w:r>
        </w:p>
      </w:tc>
    </w:tr>
  </w:tbl>
  <w:p w14:paraId="47C10E8B" w14:textId="77777777" w:rsidR="0034451C" w:rsidRDefault="00344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012C4" w14:textId="77777777" w:rsidR="0093478B" w:rsidRDefault="0093478B" w:rsidP="0034451C">
      <w:pPr>
        <w:spacing w:after="0" w:line="240" w:lineRule="auto"/>
      </w:pPr>
      <w:r>
        <w:separator/>
      </w:r>
    </w:p>
  </w:footnote>
  <w:footnote w:type="continuationSeparator" w:id="0">
    <w:p w14:paraId="5556540C" w14:textId="77777777" w:rsidR="0093478B" w:rsidRDefault="0093478B" w:rsidP="00344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3503" w14:textId="77777777" w:rsidR="0034451C" w:rsidRPr="0034451C" w:rsidRDefault="0034451C" w:rsidP="0034451C">
    <w:pPr>
      <w:spacing w:before="120" w:after="120" w:line="240" w:lineRule="auto"/>
      <w:jc w:val="both"/>
      <w:rPr>
        <w:rFonts w:ascii="Arial" w:eastAsia="Arial" w:hAnsi="Arial" w:cs="Arial"/>
        <w:b/>
        <w:sz w:val="36"/>
        <w:lang w:val="en-US"/>
      </w:rPr>
    </w:pPr>
    <w:r w:rsidRPr="00EC7024">
      <w:rPr>
        <w:b/>
        <w:noProof/>
        <w:sz w:val="36"/>
        <w:szCs w:val="36"/>
        <w:lang w:eastAsia="en-GB"/>
      </w:rPr>
      <w:drawing>
        <wp:anchor distT="0" distB="0" distL="114300" distR="114300" simplePos="0" relativeHeight="251659264" behindDoc="1" locked="0" layoutInCell="0" allowOverlap="1" wp14:anchorId="436B4BF0" wp14:editId="064D125A">
          <wp:simplePos x="0" y="0"/>
          <wp:positionH relativeFrom="column">
            <wp:posOffset>-921174</wp:posOffset>
          </wp:positionH>
          <wp:positionV relativeFrom="page">
            <wp:posOffset>12065</wp:posOffset>
          </wp:positionV>
          <wp:extent cx="7549200" cy="10677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548 Breheny SHEQ General Doc Portrait_Header-Footer.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r w:rsidRPr="0034451C">
      <w:rPr>
        <w:rFonts w:ascii="Arial" w:eastAsia="Arial" w:hAnsi="Arial" w:cs="Arial"/>
        <w:b/>
        <w:sz w:val="36"/>
        <w:lang w:val="en-US"/>
      </w:rPr>
      <w:t xml:space="preserve">Carbon Reduction Plan </w:t>
    </w:r>
  </w:p>
  <w:p w14:paraId="57D56E3C" w14:textId="77777777" w:rsidR="0034451C" w:rsidRDefault="00344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769"/>
    <w:multiLevelType w:val="multilevel"/>
    <w:tmpl w:val="4DFC3CA4"/>
    <w:lvl w:ilvl="0">
      <w:start w:val="1"/>
      <w:numFmt w:val="decimal"/>
      <w:lvlText w:val="%1.0"/>
      <w:lvlJc w:val="left"/>
      <w:pPr>
        <w:ind w:left="360" w:hanging="360"/>
      </w:pPr>
      <w:rPr>
        <w:rFonts w:ascii="Arial" w:hAnsi="Arial" w:cs="Arial" w:hint="default"/>
        <w:b/>
        <w:color w:val="C00000"/>
        <w:sz w:val="22"/>
      </w:rPr>
    </w:lvl>
    <w:lvl w:ilvl="1">
      <w:start w:val="1"/>
      <w:numFmt w:val="decimal"/>
      <w:lvlText w:val="%1.%2"/>
      <w:lvlJc w:val="left"/>
      <w:pPr>
        <w:ind w:left="1080" w:hanging="360"/>
      </w:pPr>
      <w:rPr>
        <w:rFonts w:ascii="Arial" w:hAnsi="Arial" w:cs="Arial" w:hint="default"/>
        <w:b w:val="0"/>
        <w:color w:val="808080" w:themeColor="background1" w:themeShade="80"/>
        <w:sz w:val="20"/>
      </w:rPr>
    </w:lvl>
    <w:lvl w:ilvl="2">
      <w:start w:val="1"/>
      <w:numFmt w:val="decimal"/>
      <w:lvlText w:val="%1.%2.%3"/>
      <w:lvlJc w:val="left"/>
      <w:pPr>
        <w:ind w:left="2160" w:hanging="720"/>
      </w:pPr>
      <w:rPr>
        <w:rFonts w:asciiTheme="minorHAnsi" w:hAnsiTheme="minorHAnsi" w:cstheme="minorBidi" w:hint="default"/>
        <w:b w:val="0"/>
        <w:color w:val="auto"/>
        <w:sz w:val="22"/>
      </w:rPr>
    </w:lvl>
    <w:lvl w:ilvl="3">
      <w:start w:val="1"/>
      <w:numFmt w:val="decimal"/>
      <w:lvlText w:val="%1.%2.%3.%4"/>
      <w:lvlJc w:val="left"/>
      <w:pPr>
        <w:ind w:left="2880" w:hanging="720"/>
      </w:pPr>
      <w:rPr>
        <w:rFonts w:asciiTheme="minorHAnsi" w:hAnsiTheme="minorHAnsi" w:cstheme="minorBidi" w:hint="default"/>
        <w:b w:val="0"/>
        <w:color w:val="auto"/>
        <w:sz w:val="22"/>
      </w:rPr>
    </w:lvl>
    <w:lvl w:ilvl="4">
      <w:start w:val="1"/>
      <w:numFmt w:val="decimal"/>
      <w:lvlText w:val="%1.%2.%3.%4.%5"/>
      <w:lvlJc w:val="left"/>
      <w:pPr>
        <w:ind w:left="3960" w:hanging="1080"/>
      </w:pPr>
      <w:rPr>
        <w:rFonts w:asciiTheme="minorHAnsi" w:hAnsiTheme="minorHAnsi" w:cstheme="minorBidi" w:hint="default"/>
        <w:b w:val="0"/>
        <w:color w:val="auto"/>
        <w:sz w:val="22"/>
      </w:rPr>
    </w:lvl>
    <w:lvl w:ilvl="5">
      <w:start w:val="1"/>
      <w:numFmt w:val="decimal"/>
      <w:lvlText w:val="%1.%2.%3.%4.%5.%6"/>
      <w:lvlJc w:val="left"/>
      <w:pPr>
        <w:ind w:left="4680" w:hanging="1080"/>
      </w:pPr>
      <w:rPr>
        <w:rFonts w:asciiTheme="minorHAnsi" w:hAnsiTheme="minorHAnsi" w:cstheme="minorBidi" w:hint="default"/>
        <w:b w:val="0"/>
        <w:color w:val="auto"/>
        <w:sz w:val="22"/>
      </w:rPr>
    </w:lvl>
    <w:lvl w:ilvl="6">
      <w:start w:val="1"/>
      <w:numFmt w:val="decimal"/>
      <w:lvlText w:val="%1.%2.%3.%4.%5.%6.%7"/>
      <w:lvlJc w:val="left"/>
      <w:pPr>
        <w:ind w:left="5760" w:hanging="1440"/>
      </w:pPr>
      <w:rPr>
        <w:rFonts w:asciiTheme="minorHAnsi" w:hAnsiTheme="minorHAnsi" w:cstheme="minorBidi" w:hint="default"/>
        <w:b w:val="0"/>
        <w:color w:val="auto"/>
        <w:sz w:val="22"/>
      </w:rPr>
    </w:lvl>
    <w:lvl w:ilvl="7">
      <w:start w:val="1"/>
      <w:numFmt w:val="decimal"/>
      <w:lvlText w:val="%1.%2.%3.%4.%5.%6.%7.%8"/>
      <w:lvlJc w:val="left"/>
      <w:pPr>
        <w:ind w:left="6480" w:hanging="1440"/>
      </w:pPr>
      <w:rPr>
        <w:rFonts w:asciiTheme="minorHAnsi" w:hAnsiTheme="minorHAnsi" w:cstheme="minorBidi" w:hint="default"/>
        <w:b w:val="0"/>
        <w:color w:val="auto"/>
        <w:sz w:val="22"/>
      </w:rPr>
    </w:lvl>
    <w:lvl w:ilvl="8">
      <w:start w:val="1"/>
      <w:numFmt w:val="decimal"/>
      <w:lvlText w:val="%1.%2.%3.%4.%5.%6.%7.%8.%9"/>
      <w:lvlJc w:val="left"/>
      <w:pPr>
        <w:ind w:left="7560" w:hanging="1800"/>
      </w:pPr>
      <w:rPr>
        <w:rFonts w:asciiTheme="minorHAnsi" w:hAnsiTheme="minorHAnsi" w:cstheme="minorBidi" w:hint="default"/>
        <w:b w:val="0"/>
        <w:color w:val="auto"/>
        <w:sz w:val="22"/>
      </w:rPr>
    </w:lvl>
  </w:abstractNum>
  <w:abstractNum w:abstractNumId="1" w15:restartNumberingAfterBreak="0">
    <w:nsid w:val="0B504051"/>
    <w:multiLevelType w:val="hybridMultilevel"/>
    <w:tmpl w:val="7038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63BDF"/>
    <w:multiLevelType w:val="multilevel"/>
    <w:tmpl w:val="25B4E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66B8F"/>
    <w:multiLevelType w:val="multilevel"/>
    <w:tmpl w:val="4DFC3CA4"/>
    <w:lvl w:ilvl="0">
      <w:start w:val="1"/>
      <w:numFmt w:val="decimal"/>
      <w:lvlText w:val="%1.0"/>
      <w:lvlJc w:val="left"/>
      <w:pPr>
        <w:ind w:left="360" w:hanging="360"/>
      </w:pPr>
      <w:rPr>
        <w:rFonts w:ascii="Arial" w:hAnsi="Arial" w:cs="Arial" w:hint="default"/>
        <w:b/>
        <w:color w:val="C00000"/>
        <w:sz w:val="22"/>
      </w:rPr>
    </w:lvl>
    <w:lvl w:ilvl="1">
      <w:start w:val="1"/>
      <w:numFmt w:val="decimal"/>
      <w:lvlText w:val="%1.%2"/>
      <w:lvlJc w:val="left"/>
      <w:pPr>
        <w:ind w:left="1080" w:hanging="360"/>
      </w:pPr>
      <w:rPr>
        <w:rFonts w:ascii="Arial" w:hAnsi="Arial" w:cs="Arial" w:hint="default"/>
        <w:b w:val="0"/>
        <w:color w:val="808080" w:themeColor="background1" w:themeShade="80"/>
        <w:sz w:val="20"/>
      </w:rPr>
    </w:lvl>
    <w:lvl w:ilvl="2">
      <w:start w:val="1"/>
      <w:numFmt w:val="decimal"/>
      <w:lvlText w:val="%1.%2.%3"/>
      <w:lvlJc w:val="left"/>
      <w:pPr>
        <w:ind w:left="2160" w:hanging="720"/>
      </w:pPr>
      <w:rPr>
        <w:rFonts w:asciiTheme="minorHAnsi" w:hAnsiTheme="minorHAnsi" w:cstheme="minorBidi" w:hint="default"/>
        <w:b w:val="0"/>
        <w:color w:val="auto"/>
        <w:sz w:val="22"/>
      </w:rPr>
    </w:lvl>
    <w:lvl w:ilvl="3">
      <w:start w:val="1"/>
      <w:numFmt w:val="decimal"/>
      <w:lvlText w:val="%1.%2.%3.%4"/>
      <w:lvlJc w:val="left"/>
      <w:pPr>
        <w:ind w:left="2880" w:hanging="720"/>
      </w:pPr>
      <w:rPr>
        <w:rFonts w:asciiTheme="minorHAnsi" w:hAnsiTheme="minorHAnsi" w:cstheme="minorBidi" w:hint="default"/>
        <w:b w:val="0"/>
        <w:color w:val="auto"/>
        <w:sz w:val="22"/>
      </w:rPr>
    </w:lvl>
    <w:lvl w:ilvl="4">
      <w:start w:val="1"/>
      <w:numFmt w:val="decimal"/>
      <w:lvlText w:val="%1.%2.%3.%4.%5"/>
      <w:lvlJc w:val="left"/>
      <w:pPr>
        <w:ind w:left="3960" w:hanging="1080"/>
      </w:pPr>
      <w:rPr>
        <w:rFonts w:asciiTheme="minorHAnsi" w:hAnsiTheme="minorHAnsi" w:cstheme="minorBidi" w:hint="default"/>
        <w:b w:val="0"/>
        <w:color w:val="auto"/>
        <w:sz w:val="22"/>
      </w:rPr>
    </w:lvl>
    <w:lvl w:ilvl="5">
      <w:start w:val="1"/>
      <w:numFmt w:val="decimal"/>
      <w:lvlText w:val="%1.%2.%3.%4.%5.%6"/>
      <w:lvlJc w:val="left"/>
      <w:pPr>
        <w:ind w:left="4680" w:hanging="1080"/>
      </w:pPr>
      <w:rPr>
        <w:rFonts w:asciiTheme="minorHAnsi" w:hAnsiTheme="minorHAnsi" w:cstheme="minorBidi" w:hint="default"/>
        <w:b w:val="0"/>
        <w:color w:val="auto"/>
        <w:sz w:val="22"/>
      </w:rPr>
    </w:lvl>
    <w:lvl w:ilvl="6">
      <w:start w:val="1"/>
      <w:numFmt w:val="decimal"/>
      <w:lvlText w:val="%1.%2.%3.%4.%5.%6.%7"/>
      <w:lvlJc w:val="left"/>
      <w:pPr>
        <w:ind w:left="5760" w:hanging="1440"/>
      </w:pPr>
      <w:rPr>
        <w:rFonts w:asciiTheme="minorHAnsi" w:hAnsiTheme="minorHAnsi" w:cstheme="minorBidi" w:hint="default"/>
        <w:b w:val="0"/>
        <w:color w:val="auto"/>
        <w:sz w:val="22"/>
      </w:rPr>
    </w:lvl>
    <w:lvl w:ilvl="7">
      <w:start w:val="1"/>
      <w:numFmt w:val="decimal"/>
      <w:lvlText w:val="%1.%2.%3.%4.%5.%6.%7.%8"/>
      <w:lvlJc w:val="left"/>
      <w:pPr>
        <w:ind w:left="6480" w:hanging="1440"/>
      </w:pPr>
      <w:rPr>
        <w:rFonts w:asciiTheme="minorHAnsi" w:hAnsiTheme="minorHAnsi" w:cstheme="minorBidi" w:hint="default"/>
        <w:b w:val="0"/>
        <w:color w:val="auto"/>
        <w:sz w:val="22"/>
      </w:rPr>
    </w:lvl>
    <w:lvl w:ilvl="8">
      <w:start w:val="1"/>
      <w:numFmt w:val="decimal"/>
      <w:lvlText w:val="%1.%2.%3.%4.%5.%6.%7.%8.%9"/>
      <w:lvlJc w:val="left"/>
      <w:pPr>
        <w:ind w:left="7560" w:hanging="1800"/>
      </w:pPr>
      <w:rPr>
        <w:rFonts w:asciiTheme="minorHAnsi" w:hAnsiTheme="minorHAnsi" w:cstheme="minorBidi" w:hint="default"/>
        <w:b w:val="0"/>
        <w:color w:val="auto"/>
        <w:sz w:val="22"/>
      </w:rPr>
    </w:lvl>
  </w:abstractNum>
  <w:abstractNum w:abstractNumId="4" w15:restartNumberingAfterBreak="0">
    <w:nsid w:val="195218B6"/>
    <w:multiLevelType w:val="hybridMultilevel"/>
    <w:tmpl w:val="4E56AE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061470F"/>
    <w:multiLevelType w:val="hybridMultilevel"/>
    <w:tmpl w:val="90127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3688B"/>
    <w:multiLevelType w:val="multilevel"/>
    <w:tmpl w:val="F98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64F23"/>
    <w:multiLevelType w:val="hybridMultilevel"/>
    <w:tmpl w:val="8B6AC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7B3971"/>
    <w:multiLevelType w:val="hybridMultilevel"/>
    <w:tmpl w:val="A84A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F91103"/>
    <w:multiLevelType w:val="hybridMultilevel"/>
    <w:tmpl w:val="C86C737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884173027">
    <w:abstractNumId w:val="6"/>
  </w:num>
  <w:num w:numId="2" w16cid:durableId="819152601">
    <w:abstractNumId w:val="8"/>
  </w:num>
  <w:num w:numId="3" w16cid:durableId="250772957">
    <w:abstractNumId w:val="2"/>
  </w:num>
  <w:num w:numId="4" w16cid:durableId="2127695124">
    <w:abstractNumId w:val="5"/>
  </w:num>
  <w:num w:numId="5" w16cid:durableId="1957328450">
    <w:abstractNumId w:val="7"/>
  </w:num>
  <w:num w:numId="6" w16cid:durableId="264196088">
    <w:abstractNumId w:val="3"/>
  </w:num>
  <w:num w:numId="7" w16cid:durableId="112137618">
    <w:abstractNumId w:val="0"/>
  </w:num>
  <w:num w:numId="8" w16cid:durableId="66349505">
    <w:abstractNumId w:val="9"/>
  </w:num>
  <w:num w:numId="9" w16cid:durableId="1741831728">
    <w:abstractNumId w:val="4"/>
  </w:num>
  <w:num w:numId="10" w16cid:durableId="1074621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1NDExMDWxsDAyMTJU0lEKTi0uzszPAykwNKkFAIO1bRktAAAA"/>
  </w:docVars>
  <w:rsids>
    <w:rsidRoot w:val="003726EB"/>
    <w:rsid w:val="0000227C"/>
    <w:rsid w:val="00006D92"/>
    <w:rsid w:val="00007DE0"/>
    <w:rsid w:val="0002554F"/>
    <w:rsid w:val="0007423A"/>
    <w:rsid w:val="000850F9"/>
    <w:rsid w:val="000950A2"/>
    <w:rsid w:val="000B5C6E"/>
    <w:rsid w:val="000D02CA"/>
    <w:rsid w:val="000E230F"/>
    <w:rsid w:val="000E6881"/>
    <w:rsid w:val="001110C1"/>
    <w:rsid w:val="001219D7"/>
    <w:rsid w:val="001273CA"/>
    <w:rsid w:val="00144FDF"/>
    <w:rsid w:val="00160803"/>
    <w:rsid w:val="00172D48"/>
    <w:rsid w:val="00177796"/>
    <w:rsid w:val="00180B9B"/>
    <w:rsid w:val="00186614"/>
    <w:rsid w:val="00187552"/>
    <w:rsid w:val="001971AB"/>
    <w:rsid w:val="001D61D9"/>
    <w:rsid w:val="001E1A7C"/>
    <w:rsid w:val="00205481"/>
    <w:rsid w:val="00217068"/>
    <w:rsid w:val="0022541C"/>
    <w:rsid w:val="00246A8C"/>
    <w:rsid w:val="00294D64"/>
    <w:rsid w:val="002E17E8"/>
    <w:rsid w:val="002E5A3B"/>
    <w:rsid w:val="00310396"/>
    <w:rsid w:val="0032631B"/>
    <w:rsid w:val="00330DE7"/>
    <w:rsid w:val="00341A59"/>
    <w:rsid w:val="0034451C"/>
    <w:rsid w:val="00364956"/>
    <w:rsid w:val="00367685"/>
    <w:rsid w:val="003709BD"/>
    <w:rsid w:val="003726EB"/>
    <w:rsid w:val="003829B0"/>
    <w:rsid w:val="00382A7A"/>
    <w:rsid w:val="003A64D9"/>
    <w:rsid w:val="003B2F23"/>
    <w:rsid w:val="003F1300"/>
    <w:rsid w:val="00404A64"/>
    <w:rsid w:val="004150A0"/>
    <w:rsid w:val="00434F24"/>
    <w:rsid w:val="00443E6C"/>
    <w:rsid w:val="00445B8C"/>
    <w:rsid w:val="00477464"/>
    <w:rsid w:val="00490BAD"/>
    <w:rsid w:val="00496351"/>
    <w:rsid w:val="004A2B25"/>
    <w:rsid w:val="004B3BC2"/>
    <w:rsid w:val="004B6412"/>
    <w:rsid w:val="004E36D3"/>
    <w:rsid w:val="004F3255"/>
    <w:rsid w:val="004F4A7A"/>
    <w:rsid w:val="00532D42"/>
    <w:rsid w:val="00535ABB"/>
    <w:rsid w:val="005414E5"/>
    <w:rsid w:val="00544496"/>
    <w:rsid w:val="00545580"/>
    <w:rsid w:val="00556FBB"/>
    <w:rsid w:val="00565A9E"/>
    <w:rsid w:val="005701D0"/>
    <w:rsid w:val="00582BD9"/>
    <w:rsid w:val="005B564B"/>
    <w:rsid w:val="005F349C"/>
    <w:rsid w:val="00612284"/>
    <w:rsid w:val="006264D1"/>
    <w:rsid w:val="00637B73"/>
    <w:rsid w:val="006405E9"/>
    <w:rsid w:val="006437A4"/>
    <w:rsid w:val="006669B0"/>
    <w:rsid w:val="00695A33"/>
    <w:rsid w:val="006A14B2"/>
    <w:rsid w:val="006B2FE1"/>
    <w:rsid w:val="006D090E"/>
    <w:rsid w:val="006F0A8F"/>
    <w:rsid w:val="007148F8"/>
    <w:rsid w:val="0072014C"/>
    <w:rsid w:val="00736C2B"/>
    <w:rsid w:val="00762CAD"/>
    <w:rsid w:val="007672A3"/>
    <w:rsid w:val="00780F82"/>
    <w:rsid w:val="007A133C"/>
    <w:rsid w:val="007F484E"/>
    <w:rsid w:val="0081752A"/>
    <w:rsid w:val="00830367"/>
    <w:rsid w:val="00842A09"/>
    <w:rsid w:val="00843DFB"/>
    <w:rsid w:val="00854DD0"/>
    <w:rsid w:val="00863651"/>
    <w:rsid w:val="008A0777"/>
    <w:rsid w:val="008A1C47"/>
    <w:rsid w:val="008A75F7"/>
    <w:rsid w:val="008B78C3"/>
    <w:rsid w:val="008E6849"/>
    <w:rsid w:val="008F68DD"/>
    <w:rsid w:val="00904929"/>
    <w:rsid w:val="0093478B"/>
    <w:rsid w:val="00935022"/>
    <w:rsid w:val="009420CE"/>
    <w:rsid w:val="009472E3"/>
    <w:rsid w:val="00986261"/>
    <w:rsid w:val="009A0272"/>
    <w:rsid w:val="009B3EF0"/>
    <w:rsid w:val="009C153A"/>
    <w:rsid w:val="009D786A"/>
    <w:rsid w:val="009E47C3"/>
    <w:rsid w:val="00A263C1"/>
    <w:rsid w:val="00A2667B"/>
    <w:rsid w:val="00A41CC3"/>
    <w:rsid w:val="00A60B5E"/>
    <w:rsid w:val="00A63D37"/>
    <w:rsid w:val="00A92A7D"/>
    <w:rsid w:val="00A94E22"/>
    <w:rsid w:val="00AA5313"/>
    <w:rsid w:val="00AB245E"/>
    <w:rsid w:val="00AB6F96"/>
    <w:rsid w:val="00B0395F"/>
    <w:rsid w:val="00B33A70"/>
    <w:rsid w:val="00B35BAC"/>
    <w:rsid w:val="00B37198"/>
    <w:rsid w:val="00B82A83"/>
    <w:rsid w:val="00B84B7B"/>
    <w:rsid w:val="00BA2451"/>
    <w:rsid w:val="00BA31E2"/>
    <w:rsid w:val="00BB41AE"/>
    <w:rsid w:val="00BC5B59"/>
    <w:rsid w:val="00BC691F"/>
    <w:rsid w:val="00BC769E"/>
    <w:rsid w:val="00BE49F4"/>
    <w:rsid w:val="00C13840"/>
    <w:rsid w:val="00C61CBE"/>
    <w:rsid w:val="00C75183"/>
    <w:rsid w:val="00C84779"/>
    <w:rsid w:val="00C86773"/>
    <w:rsid w:val="00CC4466"/>
    <w:rsid w:val="00CE4870"/>
    <w:rsid w:val="00CE679C"/>
    <w:rsid w:val="00D64F9C"/>
    <w:rsid w:val="00D67F2E"/>
    <w:rsid w:val="00D857DF"/>
    <w:rsid w:val="00D85C1A"/>
    <w:rsid w:val="00D920EA"/>
    <w:rsid w:val="00D93AAF"/>
    <w:rsid w:val="00DC0801"/>
    <w:rsid w:val="00DF7E7D"/>
    <w:rsid w:val="00E24DF2"/>
    <w:rsid w:val="00E26C57"/>
    <w:rsid w:val="00E300B4"/>
    <w:rsid w:val="00E330B4"/>
    <w:rsid w:val="00E40CF3"/>
    <w:rsid w:val="00E75913"/>
    <w:rsid w:val="00E90AB4"/>
    <w:rsid w:val="00EA117E"/>
    <w:rsid w:val="00EA3571"/>
    <w:rsid w:val="00EA5716"/>
    <w:rsid w:val="00EE738B"/>
    <w:rsid w:val="00EF4293"/>
    <w:rsid w:val="00F02B74"/>
    <w:rsid w:val="00F0300D"/>
    <w:rsid w:val="00F036AF"/>
    <w:rsid w:val="00F159EA"/>
    <w:rsid w:val="00F2407E"/>
    <w:rsid w:val="00F25103"/>
    <w:rsid w:val="00F26C69"/>
    <w:rsid w:val="00F30BDF"/>
    <w:rsid w:val="00F339B7"/>
    <w:rsid w:val="00F35EB8"/>
    <w:rsid w:val="00F7525F"/>
    <w:rsid w:val="00FA3488"/>
    <w:rsid w:val="00FB65C4"/>
    <w:rsid w:val="00FE0985"/>
    <w:rsid w:val="00FF5A35"/>
    <w:rsid w:val="275F7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8DB8"/>
  <w15:chartTrackingRefBased/>
  <w15:docId w15:val="{4ECB353B-A14C-40BA-B2F7-70812A66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00D"/>
    <w:pPr>
      <w:keepNext/>
      <w:keepLines/>
      <w:spacing w:before="400" w:after="120" w:line="276" w:lineRule="auto"/>
      <w:outlineLvl w:val="0"/>
    </w:pPr>
    <w:rPr>
      <w:rFonts w:ascii="Arial" w:eastAsia="Times New Roman" w:hAnsi="Arial" w:cs="Arial"/>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6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B9B"/>
    <w:pPr>
      <w:ind w:left="720"/>
      <w:contextualSpacing/>
    </w:pPr>
  </w:style>
  <w:style w:type="paragraph" w:styleId="Header">
    <w:name w:val="header"/>
    <w:basedOn w:val="Normal"/>
    <w:link w:val="HeaderChar"/>
    <w:uiPriority w:val="99"/>
    <w:unhideWhenUsed/>
    <w:rsid w:val="00344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51C"/>
  </w:style>
  <w:style w:type="paragraph" w:styleId="Footer">
    <w:name w:val="footer"/>
    <w:basedOn w:val="Normal"/>
    <w:link w:val="FooterChar"/>
    <w:uiPriority w:val="99"/>
    <w:unhideWhenUsed/>
    <w:rsid w:val="00344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51C"/>
  </w:style>
  <w:style w:type="paragraph" w:styleId="BalloonText">
    <w:name w:val="Balloon Text"/>
    <w:basedOn w:val="Normal"/>
    <w:link w:val="BalloonTextChar"/>
    <w:uiPriority w:val="99"/>
    <w:semiHidden/>
    <w:unhideWhenUsed/>
    <w:rsid w:val="0090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929"/>
    <w:rPr>
      <w:rFonts w:ascii="Segoe UI" w:hAnsi="Segoe UI" w:cs="Segoe UI"/>
      <w:sz w:val="18"/>
      <w:szCs w:val="18"/>
    </w:rPr>
  </w:style>
  <w:style w:type="character" w:customStyle="1" w:styleId="Heading1Char">
    <w:name w:val="Heading 1 Char"/>
    <w:basedOn w:val="DefaultParagraphFont"/>
    <w:link w:val="Heading1"/>
    <w:uiPriority w:val="9"/>
    <w:rsid w:val="00F0300D"/>
    <w:rPr>
      <w:rFonts w:ascii="Arial" w:eastAsia="Times New Roman" w:hAnsi="Arial" w:cs="Arial"/>
      <w:sz w:val="40"/>
      <w:szCs w:val="40"/>
    </w:rPr>
  </w:style>
  <w:style w:type="character" w:styleId="CommentReference">
    <w:name w:val="annotation reference"/>
    <w:basedOn w:val="DefaultParagraphFont"/>
    <w:uiPriority w:val="99"/>
    <w:semiHidden/>
    <w:unhideWhenUsed/>
    <w:rsid w:val="008E6849"/>
    <w:rPr>
      <w:sz w:val="16"/>
      <w:szCs w:val="16"/>
    </w:rPr>
  </w:style>
  <w:style w:type="paragraph" w:styleId="CommentText">
    <w:name w:val="annotation text"/>
    <w:basedOn w:val="Normal"/>
    <w:link w:val="CommentTextChar"/>
    <w:uiPriority w:val="99"/>
    <w:semiHidden/>
    <w:unhideWhenUsed/>
    <w:rsid w:val="008E6849"/>
    <w:pPr>
      <w:spacing w:line="240" w:lineRule="auto"/>
    </w:pPr>
    <w:rPr>
      <w:sz w:val="20"/>
      <w:szCs w:val="20"/>
    </w:rPr>
  </w:style>
  <w:style w:type="character" w:customStyle="1" w:styleId="CommentTextChar">
    <w:name w:val="Comment Text Char"/>
    <w:basedOn w:val="DefaultParagraphFont"/>
    <w:link w:val="CommentText"/>
    <w:uiPriority w:val="99"/>
    <w:semiHidden/>
    <w:rsid w:val="008E6849"/>
    <w:rPr>
      <w:sz w:val="20"/>
      <w:szCs w:val="20"/>
    </w:rPr>
  </w:style>
  <w:style w:type="paragraph" w:styleId="CommentSubject">
    <w:name w:val="annotation subject"/>
    <w:basedOn w:val="CommentText"/>
    <w:next w:val="CommentText"/>
    <w:link w:val="CommentSubjectChar"/>
    <w:uiPriority w:val="99"/>
    <w:semiHidden/>
    <w:unhideWhenUsed/>
    <w:rsid w:val="008E6849"/>
    <w:rPr>
      <w:b/>
      <w:bCs/>
    </w:rPr>
  </w:style>
  <w:style w:type="character" w:customStyle="1" w:styleId="CommentSubjectChar">
    <w:name w:val="Comment Subject Char"/>
    <w:basedOn w:val="CommentTextChar"/>
    <w:link w:val="CommentSubject"/>
    <w:uiPriority w:val="99"/>
    <w:semiHidden/>
    <w:rsid w:val="008E6849"/>
    <w:rPr>
      <w:b/>
      <w:bCs/>
      <w:sz w:val="20"/>
      <w:szCs w:val="20"/>
    </w:rPr>
  </w:style>
  <w:style w:type="paragraph" w:styleId="Revision">
    <w:name w:val="Revision"/>
    <w:hidden/>
    <w:uiPriority w:val="99"/>
    <w:semiHidden/>
    <w:rsid w:val="008E6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20275">
      <w:bodyDiv w:val="1"/>
      <w:marLeft w:val="0"/>
      <w:marRight w:val="0"/>
      <w:marTop w:val="0"/>
      <w:marBottom w:val="0"/>
      <w:divBdr>
        <w:top w:val="none" w:sz="0" w:space="0" w:color="auto"/>
        <w:left w:val="none" w:sz="0" w:space="0" w:color="auto"/>
        <w:bottom w:val="none" w:sz="0" w:space="0" w:color="auto"/>
        <w:right w:val="none" w:sz="0" w:space="0" w:color="auto"/>
      </w:divBdr>
    </w:div>
    <w:div w:id="524290136">
      <w:bodyDiv w:val="1"/>
      <w:marLeft w:val="0"/>
      <w:marRight w:val="0"/>
      <w:marTop w:val="0"/>
      <w:marBottom w:val="0"/>
      <w:divBdr>
        <w:top w:val="none" w:sz="0" w:space="0" w:color="auto"/>
        <w:left w:val="none" w:sz="0" w:space="0" w:color="auto"/>
        <w:bottom w:val="none" w:sz="0" w:space="0" w:color="auto"/>
        <w:right w:val="none" w:sz="0" w:space="0" w:color="auto"/>
      </w:divBdr>
      <w:divsChild>
        <w:div w:id="98575690">
          <w:marLeft w:val="0"/>
          <w:marRight w:val="0"/>
          <w:marTop w:val="0"/>
          <w:marBottom w:val="0"/>
          <w:divBdr>
            <w:top w:val="none" w:sz="0" w:space="0" w:color="auto"/>
            <w:left w:val="none" w:sz="0" w:space="0" w:color="auto"/>
            <w:bottom w:val="none" w:sz="0" w:space="0" w:color="auto"/>
            <w:right w:val="none" w:sz="0" w:space="0" w:color="auto"/>
          </w:divBdr>
        </w:div>
      </w:divsChild>
    </w:div>
    <w:div w:id="726073783">
      <w:bodyDiv w:val="1"/>
      <w:marLeft w:val="0"/>
      <w:marRight w:val="0"/>
      <w:marTop w:val="0"/>
      <w:marBottom w:val="0"/>
      <w:divBdr>
        <w:top w:val="none" w:sz="0" w:space="0" w:color="auto"/>
        <w:left w:val="none" w:sz="0" w:space="0" w:color="auto"/>
        <w:bottom w:val="none" w:sz="0" w:space="0" w:color="auto"/>
        <w:right w:val="none" w:sz="0" w:space="0" w:color="auto"/>
      </w:divBdr>
    </w:div>
    <w:div w:id="1621104026">
      <w:bodyDiv w:val="1"/>
      <w:marLeft w:val="0"/>
      <w:marRight w:val="0"/>
      <w:marTop w:val="0"/>
      <w:marBottom w:val="0"/>
      <w:divBdr>
        <w:top w:val="none" w:sz="0" w:space="0" w:color="auto"/>
        <w:left w:val="none" w:sz="0" w:space="0" w:color="auto"/>
        <w:bottom w:val="none" w:sz="0" w:space="0" w:color="auto"/>
        <w:right w:val="none" w:sz="0" w:space="0" w:color="auto"/>
      </w:divBdr>
    </w:div>
    <w:div w:id="1666935780">
      <w:bodyDiv w:val="1"/>
      <w:marLeft w:val="0"/>
      <w:marRight w:val="0"/>
      <w:marTop w:val="0"/>
      <w:marBottom w:val="0"/>
      <w:divBdr>
        <w:top w:val="none" w:sz="0" w:space="0" w:color="auto"/>
        <w:left w:val="none" w:sz="0" w:space="0" w:color="auto"/>
        <w:bottom w:val="none" w:sz="0" w:space="0" w:color="auto"/>
        <w:right w:val="none" w:sz="0" w:space="0" w:color="auto"/>
      </w:divBdr>
      <w:divsChild>
        <w:div w:id="2009284315">
          <w:marLeft w:val="0"/>
          <w:marRight w:val="0"/>
          <w:marTop w:val="0"/>
          <w:marBottom w:val="0"/>
          <w:divBdr>
            <w:top w:val="none" w:sz="0" w:space="0" w:color="auto"/>
            <w:left w:val="none" w:sz="0" w:space="0" w:color="auto"/>
            <w:bottom w:val="none" w:sz="0" w:space="0" w:color="auto"/>
            <w:right w:val="none" w:sz="0" w:space="0" w:color="auto"/>
          </w:divBdr>
        </w:div>
      </w:divsChild>
    </w:div>
    <w:div w:id="175925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https://brehenycivilengineering876.sharepoint.com/sites/SHEQDepartment/Shared%20Documents/SHEQ%20Other/Carbon%20Management/Carbon%20Reduction%20Plan/carbon%20reduction%20area%20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latin typeface="Arial" panose="020B0604020202020204" pitchFamily="34" charset="0"/>
                <a:cs typeface="Arial" panose="020B0604020202020204" pitchFamily="34" charset="0"/>
              </a:rPr>
              <a:t>Carbon</a:t>
            </a:r>
            <a:r>
              <a:rPr lang="en-GB" baseline="0">
                <a:latin typeface="Arial" panose="020B0604020202020204" pitchFamily="34" charset="0"/>
                <a:cs typeface="Arial" panose="020B0604020202020204" pitchFamily="34" charset="0"/>
              </a:rPr>
              <a:t> Reduction - Predicted vs Actual</a:t>
            </a:r>
            <a:endParaRPr lang="en-GB">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ndard"/>
        <c:varyColors val="0"/>
        <c:ser>
          <c:idx val="0"/>
          <c:order val="0"/>
          <c:tx>
            <c:strRef>
              <c:f>Sheet1!$B$1</c:f>
              <c:strCache>
                <c:ptCount val="1"/>
                <c:pt idx="0">
                  <c:v>Actual </c:v>
                </c:pt>
              </c:strCache>
            </c:strRef>
          </c:tx>
          <c:spPr>
            <a:solidFill>
              <a:srgbClr val="C00000"/>
            </a:solidFill>
            <a:ln w="9525">
              <a:noFill/>
            </a:ln>
            <a:effectLst/>
          </c:spPr>
          <c:cat>
            <c:numRef>
              <c:f>Sheet1!$A$2:$A$22</c:f>
              <c:numCache>
                <c:formatCode>General</c:formatCode>
                <c:ptCount val="6"/>
                <c:pt idx="0">
                  <c:v>2018</c:v>
                </c:pt>
                <c:pt idx="1">
                  <c:v>2020</c:v>
                </c:pt>
                <c:pt idx="2">
                  <c:v>2021</c:v>
                </c:pt>
                <c:pt idx="3">
                  <c:v>2027</c:v>
                </c:pt>
                <c:pt idx="4">
                  <c:v>2030</c:v>
                </c:pt>
                <c:pt idx="5">
                  <c:v>2050</c:v>
                </c:pt>
              </c:numCache>
              <c:extLst/>
            </c:numRef>
          </c:cat>
          <c:val>
            <c:numRef>
              <c:f>Sheet1!$B$2:$B$22</c:f>
              <c:numCache>
                <c:formatCode>General</c:formatCode>
                <c:ptCount val="6"/>
                <c:pt idx="0">
                  <c:v>9380</c:v>
                </c:pt>
                <c:pt idx="1">
                  <c:v>7771</c:v>
                </c:pt>
                <c:pt idx="2">
                  <c:v>7436</c:v>
                </c:pt>
              </c:numCache>
              <c:extLst/>
            </c:numRef>
          </c:val>
          <c:extLst>
            <c:ext xmlns:c16="http://schemas.microsoft.com/office/drawing/2014/chart" uri="{C3380CC4-5D6E-409C-BE32-E72D297353CC}">
              <c16:uniqueId val="{00000000-40D0-41D3-994A-C2A8011F2BB3}"/>
            </c:ext>
          </c:extLst>
        </c:ser>
        <c:ser>
          <c:idx val="1"/>
          <c:order val="1"/>
          <c:tx>
            <c:strRef>
              <c:f>Sheet1!$C$1</c:f>
              <c:strCache>
                <c:ptCount val="1"/>
                <c:pt idx="0">
                  <c:v>Predicted</c:v>
                </c:pt>
              </c:strCache>
            </c:strRef>
          </c:tx>
          <c:spPr>
            <a:solidFill>
              <a:srgbClr val="FFCCCC">
                <a:alpha val="55000"/>
              </a:srgbClr>
            </a:solidFill>
            <a:ln>
              <a:noFill/>
            </a:ln>
            <a:effectLst/>
          </c:spPr>
          <c:cat>
            <c:numRef>
              <c:f>Sheet1!$A$2:$A$22</c:f>
              <c:numCache>
                <c:formatCode>General</c:formatCode>
                <c:ptCount val="6"/>
                <c:pt idx="0">
                  <c:v>2018</c:v>
                </c:pt>
                <c:pt idx="1">
                  <c:v>2020</c:v>
                </c:pt>
                <c:pt idx="2">
                  <c:v>2021</c:v>
                </c:pt>
                <c:pt idx="3">
                  <c:v>2027</c:v>
                </c:pt>
                <c:pt idx="4">
                  <c:v>2030</c:v>
                </c:pt>
                <c:pt idx="5">
                  <c:v>2050</c:v>
                </c:pt>
              </c:numCache>
              <c:extLst/>
            </c:numRef>
          </c:cat>
          <c:val>
            <c:numRef>
              <c:f>Sheet1!$C$2:$C$22</c:f>
              <c:numCache>
                <c:formatCode>0</c:formatCode>
                <c:ptCount val="6"/>
                <c:pt idx="0" formatCode="General">
                  <c:v>9380</c:v>
                </c:pt>
                <c:pt idx="1">
                  <c:v>8911</c:v>
                </c:pt>
                <c:pt idx="2">
                  <c:v>8676.5</c:v>
                </c:pt>
                <c:pt idx="3">
                  <c:v>7269.5</c:v>
                </c:pt>
                <c:pt idx="4">
                  <c:v>6566</c:v>
                </c:pt>
                <c:pt idx="5" formatCode="General">
                  <c:v>0</c:v>
                </c:pt>
              </c:numCache>
              <c:extLst/>
            </c:numRef>
          </c:val>
          <c:extLst>
            <c:ext xmlns:c16="http://schemas.microsoft.com/office/drawing/2014/chart" uri="{C3380CC4-5D6E-409C-BE32-E72D297353CC}">
              <c16:uniqueId val="{00000001-40D0-41D3-994A-C2A8011F2BB3}"/>
            </c:ext>
          </c:extLst>
        </c:ser>
        <c:dLbls>
          <c:showLegendKey val="0"/>
          <c:showVal val="0"/>
          <c:showCatName val="0"/>
          <c:showSerName val="0"/>
          <c:showPercent val="0"/>
          <c:showBubbleSize val="0"/>
        </c:dLbls>
        <c:axId val="515204960"/>
        <c:axId val="515205616"/>
      </c:areaChart>
      <c:catAx>
        <c:axId val="5152049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205616"/>
        <c:crosses val="autoZero"/>
        <c:auto val="1"/>
        <c:lblAlgn val="ctr"/>
        <c:lblOffset val="100"/>
        <c:noMultiLvlLbl val="0"/>
      </c:catAx>
      <c:valAx>
        <c:axId val="515205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CO2et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520496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6dbd92-3136-46ff-82ff-7c3bec8df477">
      <Terms xmlns="http://schemas.microsoft.com/office/infopath/2007/PartnerControls"/>
    </lcf76f155ced4ddcb4097134ff3c332f>
    <TaxCatchAll xmlns="2654724d-1a09-4198-9903-ce11768dec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8C9CBF74E9A1429D40C008186B1310" ma:contentTypeVersion="16" ma:contentTypeDescription="Create a new document." ma:contentTypeScope="" ma:versionID="bd4507f2d6041a66210ac501313be860">
  <xsd:schema xmlns:xsd="http://www.w3.org/2001/XMLSchema" xmlns:xs="http://www.w3.org/2001/XMLSchema" xmlns:p="http://schemas.microsoft.com/office/2006/metadata/properties" xmlns:ns2="416dbd92-3136-46ff-82ff-7c3bec8df477" xmlns:ns3="2654724d-1a09-4198-9903-ce11768dec6a" targetNamespace="http://schemas.microsoft.com/office/2006/metadata/properties" ma:root="true" ma:fieldsID="709ed0015dfdb1b6648dc74b9e7ed313" ns2:_="" ns3:_="">
    <xsd:import namespace="416dbd92-3136-46ff-82ff-7c3bec8df477"/>
    <xsd:import namespace="2654724d-1a09-4198-9903-ce11768dec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dbd92-3136-46ff-82ff-7c3bec8df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4ffc18-b668-4134-9e28-a516cd1220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54724d-1a09-4198-9903-ce11768dec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2a8f58-1829-4ac9-bc90-3d6a49ac2885}" ma:internalName="TaxCatchAll" ma:showField="CatchAllData" ma:web="2654724d-1a09-4198-9903-ce11768dec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C3413-F495-4D32-9130-DD21D5DC5831}">
  <ds:schemaRefs>
    <ds:schemaRef ds:uri="http://schemas.microsoft.com/office/2006/metadata/properties"/>
    <ds:schemaRef ds:uri="http://schemas.microsoft.com/office/infopath/2007/PartnerControls"/>
    <ds:schemaRef ds:uri="416dbd92-3136-46ff-82ff-7c3bec8df477"/>
    <ds:schemaRef ds:uri="2654724d-1a09-4198-9903-ce11768dec6a"/>
  </ds:schemaRefs>
</ds:datastoreItem>
</file>

<file path=customXml/itemProps2.xml><?xml version="1.0" encoding="utf-8"?>
<ds:datastoreItem xmlns:ds="http://schemas.openxmlformats.org/officeDocument/2006/customXml" ds:itemID="{ADEB12B0-B2EF-4026-A4C1-657B66FA48BE}">
  <ds:schemaRefs>
    <ds:schemaRef ds:uri="http://schemas.microsoft.com/sharepoint/v3/contenttype/forms"/>
  </ds:schemaRefs>
</ds:datastoreItem>
</file>

<file path=customXml/itemProps3.xml><?xml version="1.0" encoding="utf-8"?>
<ds:datastoreItem xmlns:ds="http://schemas.openxmlformats.org/officeDocument/2006/customXml" ds:itemID="{AF0C220B-41B8-426B-B9BE-7DBE33853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dbd92-3136-46ff-82ff-7c3bec8df477"/>
    <ds:schemaRef ds:uri="2654724d-1a09-4198-9903-ce11768de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BD571B-C770-4796-B398-983FE386C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10615</Characters>
  <Application>Microsoft Office Word</Application>
  <DocSecurity>0</DocSecurity>
  <Lines>88</Lines>
  <Paragraphs>24</Paragraphs>
  <ScaleCrop>false</ScaleCrop>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Deas</dc:creator>
  <cp:keywords/>
  <dc:description/>
  <cp:lastModifiedBy>Andrew Deas</cp:lastModifiedBy>
  <cp:revision>27</cp:revision>
  <cp:lastPrinted>2021-08-31T10:30:00Z</cp:lastPrinted>
  <dcterms:created xsi:type="dcterms:W3CDTF">2022-03-23T11:19:00Z</dcterms:created>
  <dcterms:modified xsi:type="dcterms:W3CDTF">2022-09-06T15:57:00Z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0x0101008C8C9CBF74E9A1429D40C008186B1310</vt:lpwstr>
  </property>
  <property fmtid="{D5CDD505-2E9C-101B-9397-08002B2CF9AE}" pid="3" name="MediaServiceImageTags">
    <vt:lpwstr/>
  </property>
</Properties>
</file>