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C6C4" w14:textId="60C42AD6" w:rsidR="00406C1A" w:rsidRDefault="00406C1A" w:rsidP="00406C1A">
      <w:pPr>
        <w:pStyle w:val="Heading1"/>
        <w:rPr>
          <w:rFonts w:cs="Times New Roman"/>
          <w:kern w:val="0"/>
          <w:szCs w:val="24"/>
        </w:rPr>
      </w:pPr>
      <w:r>
        <w:rPr>
          <w:rFonts w:cs="Times New Roman"/>
          <w:kern w:val="0"/>
          <w:szCs w:val="24"/>
        </w:rPr>
        <w:t xml:space="preserve">JOB DESCRIPTION </w:t>
      </w:r>
    </w:p>
    <w:p w14:paraId="2E30C6C5" w14:textId="77777777" w:rsidR="00406C1A" w:rsidRDefault="00406C1A" w:rsidP="00406C1A">
      <w:pPr>
        <w:rPr>
          <w:b/>
          <w:bCs/>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222"/>
      </w:tblGrid>
      <w:tr w:rsidR="00406C1A" w14:paraId="2E30C6C9" w14:textId="77777777" w:rsidTr="6740F1FD">
        <w:tc>
          <w:tcPr>
            <w:tcW w:w="2405" w:type="dxa"/>
          </w:tcPr>
          <w:p w14:paraId="2E30C6C7" w14:textId="77777777" w:rsidR="00406C1A" w:rsidRDefault="00406C1A" w:rsidP="00BB45F8">
            <w:r>
              <w:t>Job Title</w:t>
            </w:r>
          </w:p>
        </w:tc>
        <w:tc>
          <w:tcPr>
            <w:tcW w:w="8222" w:type="dxa"/>
          </w:tcPr>
          <w:p w14:paraId="2E30C6C8" w14:textId="4F72DE8D" w:rsidR="00406C1A" w:rsidRDefault="1B907F58" w:rsidP="38712E76">
            <w:pPr>
              <w:tabs>
                <w:tab w:val="left" w:pos="1775"/>
              </w:tabs>
              <w:spacing w:line="259" w:lineRule="auto"/>
            </w:pPr>
            <w:r>
              <w:t>Plant Hire Assistant</w:t>
            </w:r>
          </w:p>
        </w:tc>
      </w:tr>
      <w:tr w:rsidR="00406C1A" w14:paraId="2E30C6CC" w14:textId="77777777" w:rsidTr="6740F1FD">
        <w:tc>
          <w:tcPr>
            <w:tcW w:w="2405" w:type="dxa"/>
          </w:tcPr>
          <w:p w14:paraId="2E30C6CA" w14:textId="77777777" w:rsidR="00406C1A" w:rsidRDefault="00406C1A" w:rsidP="00BB45F8">
            <w:r>
              <w:t>Based</w:t>
            </w:r>
          </w:p>
        </w:tc>
        <w:tc>
          <w:tcPr>
            <w:tcW w:w="8222" w:type="dxa"/>
          </w:tcPr>
          <w:p w14:paraId="2E30C6CB" w14:textId="1D2F6D19" w:rsidR="00406C1A" w:rsidRDefault="363854BB" w:rsidP="00BB45F8">
            <w:r>
              <w:t>Needham Market</w:t>
            </w:r>
          </w:p>
        </w:tc>
      </w:tr>
      <w:tr w:rsidR="00406C1A" w14:paraId="2E30C6CF" w14:textId="77777777" w:rsidTr="6740F1FD">
        <w:tc>
          <w:tcPr>
            <w:tcW w:w="2405" w:type="dxa"/>
          </w:tcPr>
          <w:p w14:paraId="2E30C6CD" w14:textId="77777777" w:rsidR="00406C1A" w:rsidRDefault="00406C1A" w:rsidP="00BB45F8">
            <w:r>
              <w:t>Reporting to</w:t>
            </w:r>
          </w:p>
        </w:tc>
        <w:tc>
          <w:tcPr>
            <w:tcW w:w="8222" w:type="dxa"/>
          </w:tcPr>
          <w:p w14:paraId="2E30C6CE" w14:textId="6B35319D" w:rsidR="00406C1A" w:rsidRPr="00E70E92" w:rsidRDefault="013D3629" w:rsidP="00E70E92">
            <w:pPr>
              <w:rPr>
                <w:rFonts w:eastAsia="Arial" w:cs="Arial"/>
                <w:color w:val="0D0D0D" w:themeColor="text1" w:themeTint="F2"/>
                <w:szCs w:val="22"/>
              </w:rPr>
            </w:pPr>
            <w:r w:rsidRPr="296AFFA2">
              <w:rPr>
                <w:rFonts w:eastAsia="Arial" w:cs="Arial"/>
                <w:color w:val="0D0D0D" w:themeColor="text1" w:themeTint="F2"/>
                <w:szCs w:val="22"/>
              </w:rPr>
              <w:t>Plant</w:t>
            </w:r>
            <w:r w:rsidR="68C954A3" w:rsidRPr="296AFFA2">
              <w:rPr>
                <w:rFonts w:eastAsia="Arial" w:cs="Arial"/>
                <w:color w:val="0D0D0D" w:themeColor="text1" w:themeTint="F2"/>
                <w:szCs w:val="22"/>
              </w:rPr>
              <w:t xml:space="preserve"> &amp;</w:t>
            </w:r>
            <w:r w:rsidRPr="296AFFA2">
              <w:rPr>
                <w:rFonts w:eastAsia="Arial" w:cs="Arial"/>
                <w:color w:val="0D0D0D" w:themeColor="text1" w:themeTint="F2"/>
                <w:szCs w:val="22"/>
              </w:rPr>
              <w:t>Transport Manager</w:t>
            </w:r>
          </w:p>
        </w:tc>
      </w:tr>
      <w:tr w:rsidR="00406C1A" w14:paraId="2E30C6D2" w14:textId="77777777" w:rsidTr="6740F1FD">
        <w:tc>
          <w:tcPr>
            <w:tcW w:w="2405" w:type="dxa"/>
          </w:tcPr>
          <w:p w14:paraId="2E30C6D0" w14:textId="77777777" w:rsidR="00406C1A" w:rsidRDefault="00406C1A" w:rsidP="00BB45F8">
            <w:r>
              <w:t>Responsible for</w:t>
            </w:r>
          </w:p>
        </w:tc>
        <w:tc>
          <w:tcPr>
            <w:tcW w:w="8222" w:type="dxa"/>
          </w:tcPr>
          <w:p w14:paraId="2E30C6D1" w14:textId="71723463" w:rsidR="00406C1A" w:rsidRDefault="10D287A6" w:rsidP="00BB45F8">
            <w:r>
              <w:t xml:space="preserve">Hire </w:t>
            </w:r>
            <w:r w:rsidR="00E70E92">
              <w:t>Desk</w:t>
            </w:r>
          </w:p>
        </w:tc>
      </w:tr>
      <w:tr w:rsidR="00C46BEF" w14:paraId="3D74BC23" w14:textId="77777777" w:rsidTr="6740F1FD">
        <w:trPr>
          <w:cantSplit/>
        </w:trPr>
        <w:tc>
          <w:tcPr>
            <w:tcW w:w="10627" w:type="dxa"/>
            <w:gridSpan w:val="2"/>
          </w:tcPr>
          <w:p w14:paraId="54362D4D" w14:textId="16DF2790" w:rsidR="00C46BEF" w:rsidRPr="00993577" w:rsidRDefault="00C46BEF" w:rsidP="00C46BEF">
            <w:pPr>
              <w:pStyle w:val="JDHeadings"/>
            </w:pPr>
            <w:r>
              <w:t>The Role</w:t>
            </w:r>
          </w:p>
        </w:tc>
      </w:tr>
      <w:tr w:rsidR="00C46BEF" w14:paraId="09ADE8BE" w14:textId="77777777" w:rsidTr="6740F1FD">
        <w:trPr>
          <w:cantSplit/>
        </w:trPr>
        <w:tc>
          <w:tcPr>
            <w:tcW w:w="10627" w:type="dxa"/>
            <w:gridSpan w:val="2"/>
          </w:tcPr>
          <w:p w14:paraId="00424717" w14:textId="10D224E2" w:rsidR="00C46BEF" w:rsidRPr="00993577" w:rsidRDefault="00A0057B" w:rsidP="19651280">
            <w:pPr>
              <w:spacing w:line="259" w:lineRule="auto"/>
            </w:pPr>
            <w:r w:rsidRPr="00A0057B">
              <w:t xml:space="preserve">On a day-to-day basis, you can expect to be desk-based, working directly with the other departments, liaising regularly with </w:t>
            </w:r>
            <w:r w:rsidR="00493CBB">
              <w:t>suppliers</w:t>
            </w:r>
            <w:r w:rsidRPr="00A0057B">
              <w:t xml:space="preserve">, drivers and </w:t>
            </w:r>
            <w:r w:rsidR="00C92CC7">
              <w:t>our Internal workshop tea</w:t>
            </w:r>
            <w:r w:rsidR="00493CBB">
              <w:t>m</w:t>
            </w:r>
            <w:r w:rsidRPr="00A0057B">
              <w:t xml:space="preserve"> to ensure minimal delay in fulfilling the needs of the customer with readily available equipment.</w:t>
            </w:r>
          </w:p>
        </w:tc>
      </w:tr>
      <w:tr w:rsidR="002F728F" w14:paraId="088ECA8A" w14:textId="77777777" w:rsidTr="6740F1FD">
        <w:trPr>
          <w:cantSplit/>
        </w:trPr>
        <w:tc>
          <w:tcPr>
            <w:tcW w:w="10627" w:type="dxa"/>
            <w:gridSpan w:val="2"/>
          </w:tcPr>
          <w:p w14:paraId="424913F1" w14:textId="270F46FD" w:rsidR="002F728F" w:rsidRPr="002F728F" w:rsidRDefault="002F728F" w:rsidP="002F728F">
            <w:pPr>
              <w:pStyle w:val="JDHeadings"/>
            </w:pPr>
            <w:r w:rsidRPr="008B4A0D">
              <w:t>Responsibilities</w:t>
            </w:r>
          </w:p>
        </w:tc>
      </w:tr>
      <w:tr w:rsidR="002F728F" w14:paraId="238ABA3B" w14:textId="77777777" w:rsidTr="6740F1FD">
        <w:trPr>
          <w:cantSplit/>
        </w:trPr>
        <w:tc>
          <w:tcPr>
            <w:tcW w:w="10627" w:type="dxa"/>
            <w:gridSpan w:val="2"/>
          </w:tcPr>
          <w:p w14:paraId="09DA0FCB" w14:textId="21E493CA" w:rsidR="00317BDF" w:rsidRPr="000D1285" w:rsidRDefault="014C1985" w:rsidP="000D1285">
            <w:pPr>
              <w:pStyle w:val="ListParagraph"/>
              <w:numPr>
                <w:ilvl w:val="0"/>
                <w:numId w:val="4"/>
              </w:numPr>
              <w:jc w:val="both"/>
              <w:rPr>
                <w:rFonts w:eastAsia="Arial" w:cs="Arial"/>
                <w:color w:val="000000" w:themeColor="text1"/>
              </w:rPr>
            </w:pPr>
            <w:r w:rsidRPr="000D1285">
              <w:rPr>
                <w:rFonts w:eastAsia="Arial" w:cs="Arial"/>
                <w:color w:val="000000" w:themeColor="text1"/>
              </w:rPr>
              <w:t>Working on the hire desk alongside colleagues</w:t>
            </w:r>
            <w:r w:rsidR="5248E556" w:rsidRPr="000D1285">
              <w:rPr>
                <w:rFonts w:eastAsia="Arial" w:cs="Arial"/>
                <w:color w:val="000000" w:themeColor="text1"/>
              </w:rPr>
              <w:t xml:space="preserve"> </w:t>
            </w:r>
          </w:p>
          <w:p w14:paraId="494FD06D" w14:textId="08C8649F" w:rsidR="00317BDF" w:rsidRPr="000D1285" w:rsidRDefault="7BC5E5D1" w:rsidP="000D1285">
            <w:pPr>
              <w:pStyle w:val="ListParagraph"/>
              <w:numPr>
                <w:ilvl w:val="0"/>
                <w:numId w:val="4"/>
              </w:numPr>
              <w:jc w:val="both"/>
              <w:rPr>
                <w:rFonts w:eastAsia="Arial" w:cs="Arial"/>
                <w:color w:val="000000" w:themeColor="text1"/>
              </w:rPr>
            </w:pPr>
            <w:r w:rsidRPr="000D1285">
              <w:rPr>
                <w:rFonts w:eastAsia="Arial" w:cs="Arial"/>
                <w:color w:val="000000" w:themeColor="text1"/>
              </w:rPr>
              <w:t>B</w:t>
            </w:r>
            <w:r w:rsidR="5248E556" w:rsidRPr="000D1285">
              <w:rPr>
                <w:rFonts w:eastAsia="Arial" w:cs="Arial"/>
                <w:color w:val="000000" w:themeColor="text1"/>
              </w:rPr>
              <w:t xml:space="preserve">ooking in and out plant </w:t>
            </w:r>
          </w:p>
          <w:p w14:paraId="5DA0A8C9" w14:textId="3DF27C25" w:rsidR="5A7DC15E" w:rsidRPr="000D1285" w:rsidRDefault="5A7DC15E" w:rsidP="000D1285">
            <w:pPr>
              <w:pStyle w:val="ListParagraph"/>
              <w:numPr>
                <w:ilvl w:val="0"/>
                <w:numId w:val="4"/>
              </w:numPr>
              <w:jc w:val="both"/>
              <w:rPr>
                <w:rFonts w:eastAsia="Arial" w:cs="Arial"/>
                <w:color w:val="000000" w:themeColor="text1"/>
              </w:rPr>
            </w:pPr>
            <w:r w:rsidRPr="000D1285">
              <w:rPr>
                <w:rFonts w:eastAsia="Arial" w:cs="Arial"/>
                <w:color w:val="000000" w:themeColor="text1"/>
              </w:rPr>
              <w:t>Communicating with the workshop coordinator</w:t>
            </w:r>
            <w:r w:rsidR="75277490" w:rsidRPr="000D1285">
              <w:rPr>
                <w:rFonts w:eastAsia="Arial" w:cs="Arial"/>
                <w:color w:val="000000" w:themeColor="text1"/>
              </w:rPr>
              <w:t xml:space="preserve"> for available plant</w:t>
            </w:r>
          </w:p>
          <w:p w14:paraId="04594F75" w14:textId="69CBE94D" w:rsidR="7DC84075" w:rsidRPr="000D1285" w:rsidRDefault="7DC84075" w:rsidP="000D1285">
            <w:pPr>
              <w:pStyle w:val="ListParagraph"/>
              <w:numPr>
                <w:ilvl w:val="0"/>
                <w:numId w:val="4"/>
              </w:numPr>
              <w:jc w:val="both"/>
              <w:rPr>
                <w:color w:val="000000" w:themeColor="text1"/>
              </w:rPr>
            </w:pPr>
            <w:r w:rsidRPr="000D1285">
              <w:rPr>
                <w:rFonts w:eastAsia="Arial" w:cs="Arial"/>
                <w:color w:val="000000" w:themeColor="text1"/>
              </w:rPr>
              <w:t>Working with plant hire suppliers</w:t>
            </w:r>
          </w:p>
          <w:p w14:paraId="4B22FDA3" w14:textId="138B8BAB" w:rsidR="014C1985" w:rsidRPr="000D1285" w:rsidRDefault="014C1985" w:rsidP="000D1285">
            <w:pPr>
              <w:pStyle w:val="ListParagraph"/>
              <w:numPr>
                <w:ilvl w:val="0"/>
                <w:numId w:val="4"/>
              </w:numPr>
              <w:jc w:val="both"/>
              <w:rPr>
                <w:color w:val="000000" w:themeColor="text1"/>
              </w:rPr>
            </w:pPr>
            <w:r w:rsidRPr="000D1285">
              <w:rPr>
                <w:rFonts w:eastAsia="Arial" w:cs="Arial"/>
                <w:color w:val="000000" w:themeColor="text1"/>
              </w:rPr>
              <w:t>Hiring and off hiring plant (internal and external)</w:t>
            </w:r>
          </w:p>
          <w:p w14:paraId="7F6D1142" w14:textId="2CA72E98" w:rsidR="4657951A" w:rsidRPr="000D1285" w:rsidRDefault="4657951A" w:rsidP="000D1285">
            <w:pPr>
              <w:pStyle w:val="ListParagraph"/>
              <w:numPr>
                <w:ilvl w:val="0"/>
                <w:numId w:val="4"/>
              </w:numPr>
              <w:jc w:val="both"/>
              <w:rPr>
                <w:rFonts w:eastAsia="Arial" w:cs="Arial"/>
                <w:color w:val="000000" w:themeColor="text1"/>
              </w:rPr>
            </w:pPr>
            <w:r w:rsidRPr="000D1285">
              <w:rPr>
                <w:rFonts w:eastAsia="Arial" w:cs="Arial"/>
                <w:color w:val="000000" w:themeColor="text1"/>
              </w:rPr>
              <w:t xml:space="preserve">Raising </w:t>
            </w:r>
            <w:r w:rsidR="00E70E92" w:rsidRPr="000D1285">
              <w:rPr>
                <w:rFonts w:eastAsia="Arial" w:cs="Arial"/>
                <w:color w:val="000000" w:themeColor="text1"/>
              </w:rPr>
              <w:t>call-off</w:t>
            </w:r>
            <w:r w:rsidR="3C76A354" w:rsidRPr="000D1285">
              <w:rPr>
                <w:rFonts w:eastAsia="Arial" w:cs="Arial"/>
                <w:color w:val="000000" w:themeColor="text1"/>
              </w:rPr>
              <w:t xml:space="preserve"> orders for new sites</w:t>
            </w:r>
          </w:p>
          <w:p w14:paraId="02309EC4" w14:textId="35797AF9" w:rsidR="2CF340EF" w:rsidRPr="000D1285" w:rsidRDefault="2CF340EF" w:rsidP="000D1285">
            <w:pPr>
              <w:pStyle w:val="ListParagraph"/>
              <w:numPr>
                <w:ilvl w:val="0"/>
                <w:numId w:val="4"/>
              </w:numPr>
              <w:jc w:val="both"/>
              <w:rPr>
                <w:rFonts w:eastAsia="Arial" w:cs="Arial"/>
                <w:color w:val="000000" w:themeColor="text1"/>
              </w:rPr>
            </w:pPr>
            <w:r w:rsidRPr="000D1285">
              <w:rPr>
                <w:rFonts w:eastAsia="Arial" w:cs="Arial"/>
                <w:color w:val="000000" w:themeColor="text1"/>
              </w:rPr>
              <w:t>Invoice inquires</w:t>
            </w:r>
          </w:p>
          <w:p w14:paraId="7046D796" w14:textId="74FCDF53" w:rsidR="2CF340EF" w:rsidRPr="000D1285" w:rsidRDefault="2CF340EF" w:rsidP="000D1285">
            <w:pPr>
              <w:pStyle w:val="ListParagraph"/>
              <w:numPr>
                <w:ilvl w:val="0"/>
                <w:numId w:val="4"/>
              </w:numPr>
              <w:jc w:val="both"/>
              <w:rPr>
                <w:color w:val="000000" w:themeColor="text1"/>
              </w:rPr>
            </w:pPr>
            <w:r w:rsidRPr="000D1285">
              <w:rPr>
                <w:rFonts w:eastAsia="Arial" w:cs="Arial"/>
                <w:color w:val="000000" w:themeColor="text1"/>
              </w:rPr>
              <w:t>Working closely with suppliers</w:t>
            </w:r>
          </w:p>
          <w:p w14:paraId="5EA7E5B0" w14:textId="08F1A188" w:rsidR="7B120AD8" w:rsidRPr="000D1285" w:rsidRDefault="7B120AD8" w:rsidP="000D1285">
            <w:pPr>
              <w:pStyle w:val="ListParagraph"/>
              <w:numPr>
                <w:ilvl w:val="0"/>
                <w:numId w:val="4"/>
              </w:numPr>
              <w:jc w:val="both"/>
              <w:rPr>
                <w:rFonts w:eastAsia="Arial" w:cs="Arial"/>
                <w:color w:val="000000" w:themeColor="text1"/>
              </w:rPr>
            </w:pPr>
            <w:r w:rsidRPr="000D1285">
              <w:rPr>
                <w:rFonts w:eastAsia="Arial" w:cs="Arial"/>
                <w:color w:val="000000" w:themeColor="text1"/>
              </w:rPr>
              <w:t>Good communication/relations with site staff</w:t>
            </w:r>
          </w:p>
          <w:p w14:paraId="19B5E931" w14:textId="3C15700F" w:rsidR="0AA1AF20" w:rsidRPr="000D1285" w:rsidRDefault="0AA1AF20" w:rsidP="000D1285">
            <w:pPr>
              <w:pStyle w:val="ListParagraph"/>
              <w:numPr>
                <w:ilvl w:val="0"/>
                <w:numId w:val="4"/>
              </w:numPr>
              <w:jc w:val="both"/>
              <w:rPr>
                <w:color w:val="000000" w:themeColor="text1"/>
              </w:rPr>
            </w:pPr>
            <w:r w:rsidRPr="000D1285">
              <w:rPr>
                <w:rFonts w:eastAsia="Arial" w:cs="Arial"/>
                <w:color w:val="000000" w:themeColor="text1"/>
              </w:rPr>
              <w:t>Checking for availability of lifting gear/small tools/CAT and Genny’s</w:t>
            </w:r>
          </w:p>
          <w:p w14:paraId="6F8C33F2" w14:textId="77777777" w:rsidR="005B4C40" w:rsidRPr="000D1285" w:rsidRDefault="2605C772" w:rsidP="000D1285">
            <w:pPr>
              <w:pStyle w:val="ListParagraph"/>
              <w:numPr>
                <w:ilvl w:val="0"/>
                <w:numId w:val="4"/>
              </w:numPr>
              <w:jc w:val="both"/>
              <w:rPr>
                <w:color w:val="000000" w:themeColor="text1"/>
              </w:rPr>
            </w:pPr>
            <w:r w:rsidRPr="000D1285">
              <w:rPr>
                <w:rFonts w:eastAsia="Arial" w:cs="Arial"/>
                <w:color w:val="000000" w:themeColor="text1"/>
              </w:rPr>
              <w:t>Transport allocation</w:t>
            </w:r>
          </w:p>
          <w:p w14:paraId="3565F592" w14:textId="58B69558" w:rsidR="000D1285" w:rsidRPr="000D1285" w:rsidRDefault="000D1285" w:rsidP="000D1285">
            <w:pPr>
              <w:ind w:left="360"/>
              <w:jc w:val="both"/>
              <w:rPr>
                <w:color w:val="000000" w:themeColor="text1"/>
              </w:rPr>
            </w:pPr>
          </w:p>
        </w:tc>
      </w:tr>
      <w:tr w:rsidR="00C46BEF" w14:paraId="025B2038" w14:textId="77777777" w:rsidTr="6740F1FD">
        <w:trPr>
          <w:cantSplit/>
        </w:trPr>
        <w:tc>
          <w:tcPr>
            <w:tcW w:w="10627" w:type="dxa"/>
            <w:gridSpan w:val="2"/>
          </w:tcPr>
          <w:p w14:paraId="625C19EA" w14:textId="51AFC0F7" w:rsidR="00C46BEF" w:rsidRPr="00C048AC" w:rsidRDefault="00C46BEF" w:rsidP="00C46BEF">
            <w:pPr>
              <w:pStyle w:val="JDHeadings"/>
              <w:rPr>
                <w:bCs/>
              </w:rPr>
            </w:pPr>
            <w:r w:rsidRPr="00993577">
              <w:t>Company Standards</w:t>
            </w:r>
          </w:p>
        </w:tc>
      </w:tr>
      <w:tr w:rsidR="00C46BEF" w14:paraId="2E30C6D5" w14:textId="77777777" w:rsidTr="6740F1FD">
        <w:trPr>
          <w:cantSplit/>
        </w:trPr>
        <w:tc>
          <w:tcPr>
            <w:tcW w:w="10627" w:type="dxa"/>
            <w:gridSpan w:val="2"/>
          </w:tcPr>
          <w:p w14:paraId="2AB50B19" w14:textId="12C5AC5E" w:rsidR="00C46BEF" w:rsidRPr="00C048AC" w:rsidRDefault="00C46BEF" w:rsidP="00C46BEF">
            <w:pPr>
              <w:pStyle w:val="NoSpacing"/>
              <w:jc w:val="both"/>
              <w:rPr>
                <w:b/>
                <w:bCs/>
              </w:rPr>
            </w:pPr>
            <w:r w:rsidRPr="00C048AC">
              <w:rPr>
                <w:b/>
                <w:bCs/>
              </w:rPr>
              <w:t xml:space="preserve">Time Keeping </w:t>
            </w:r>
          </w:p>
          <w:p w14:paraId="7E77802A" w14:textId="77777777" w:rsidR="00C46BEF" w:rsidRDefault="00C46BEF" w:rsidP="00C46BEF">
            <w:pPr>
              <w:pStyle w:val="NoSpacing"/>
              <w:jc w:val="both"/>
            </w:pPr>
            <w:r>
              <w:t xml:space="preserve">Be punctual </w:t>
            </w:r>
          </w:p>
          <w:p w14:paraId="497CD367" w14:textId="77777777" w:rsidR="00C46BEF" w:rsidRDefault="00C46BEF" w:rsidP="00C46BEF">
            <w:pPr>
              <w:pStyle w:val="NoSpacing"/>
              <w:jc w:val="both"/>
            </w:pPr>
          </w:p>
          <w:p w14:paraId="54C6F1E8" w14:textId="77777777" w:rsidR="00C46BEF" w:rsidRPr="00C048AC" w:rsidRDefault="00C46BEF" w:rsidP="00C46BEF">
            <w:pPr>
              <w:pStyle w:val="NoSpacing"/>
              <w:jc w:val="both"/>
              <w:rPr>
                <w:b/>
                <w:bCs/>
              </w:rPr>
            </w:pPr>
            <w:r w:rsidRPr="00C048AC">
              <w:rPr>
                <w:b/>
                <w:bCs/>
              </w:rPr>
              <w:t xml:space="preserve">Attitude </w:t>
            </w:r>
          </w:p>
          <w:p w14:paraId="6F3B22CD" w14:textId="77777777" w:rsidR="00C46BEF" w:rsidRDefault="00C46BEF" w:rsidP="00C46BEF">
            <w:pPr>
              <w:pStyle w:val="NoSpacing"/>
              <w:jc w:val="both"/>
            </w:pPr>
            <w:r>
              <w:t xml:space="preserve">Attend work with a positive attitude and refrain from negative behaviour that may affect yours and others work. </w:t>
            </w:r>
          </w:p>
          <w:p w14:paraId="4AB3044A" w14:textId="77777777" w:rsidR="00C46BEF" w:rsidRDefault="00C46BEF" w:rsidP="00C46BEF">
            <w:pPr>
              <w:pStyle w:val="NoSpacing"/>
              <w:jc w:val="both"/>
            </w:pPr>
            <w:r>
              <w:t xml:space="preserve">Be a team player, work for the success of your team. </w:t>
            </w:r>
          </w:p>
          <w:p w14:paraId="50B8616D" w14:textId="77777777" w:rsidR="00C46BEF" w:rsidRDefault="00C46BEF" w:rsidP="00C46BEF">
            <w:pPr>
              <w:pStyle w:val="NoSpacing"/>
              <w:jc w:val="both"/>
            </w:pPr>
            <w:r>
              <w:t xml:space="preserve">Set good examples to those around you and do not cut corners. </w:t>
            </w:r>
          </w:p>
          <w:p w14:paraId="4D6B5BFE" w14:textId="247E4E6C" w:rsidR="00C46BEF" w:rsidRDefault="00C46BEF" w:rsidP="00C46BEF">
            <w:pPr>
              <w:jc w:val="both"/>
            </w:pPr>
            <w:r>
              <w:t>Maintain outputs required for the position held</w:t>
            </w:r>
          </w:p>
          <w:p w14:paraId="1C934DFE" w14:textId="77777777" w:rsidR="00C46BEF" w:rsidRDefault="00C46BEF" w:rsidP="00C46BEF">
            <w:pPr>
              <w:jc w:val="both"/>
              <w:rPr>
                <w:b/>
                <w:bCs/>
              </w:rPr>
            </w:pPr>
          </w:p>
          <w:p w14:paraId="23854F01" w14:textId="4442B01F" w:rsidR="00C46BEF" w:rsidRPr="00C048AC" w:rsidRDefault="00C46BEF" w:rsidP="00C46BEF">
            <w:pPr>
              <w:jc w:val="both"/>
              <w:rPr>
                <w:b/>
                <w:bCs/>
              </w:rPr>
            </w:pPr>
            <w:r w:rsidRPr="00C048AC">
              <w:rPr>
                <w:b/>
                <w:bCs/>
              </w:rPr>
              <w:t>Co-operation</w:t>
            </w:r>
          </w:p>
          <w:p w14:paraId="16010B15" w14:textId="31B262CE" w:rsidR="00C46BEF" w:rsidRDefault="00C46BEF" w:rsidP="00C46BEF">
            <w:pPr>
              <w:jc w:val="both"/>
            </w:pPr>
            <w:r>
              <w:t>Work jointly with your manager for the success of the project you are working on.</w:t>
            </w:r>
          </w:p>
          <w:p w14:paraId="4112E704" w14:textId="4F5AA70B" w:rsidR="00C46BEF" w:rsidRDefault="00C46BEF" w:rsidP="00C46BEF">
            <w:pPr>
              <w:jc w:val="both"/>
            </w:pPr>
            <w:r>
              <w:t xml:space="preserve">Assist and comply with requests but discuss concerns freely and encourage ideas and suggestions. </w:t>
            </w:r>
          </w:p>
          <w:p w14:paraId="63C72FDA" w14:textId="77777777" w:rsidR="00C46BEF" w:rsidRDefault="00C46BEF" w:rsidP="00C46BEF">
            <w:pPr>
              <w:jc w:val="both"/>
            </w:pPr>
          </w:p>
          <w:p w14:paraId="666B47DA" w14:textId="77777777" w:rsidR="00C46BEF" w:rsidRPr="00C048AC" w:rsidRDefault="00C46BEF" w:rsidP="00C46BEF">
            <w:pPr>
              <w:jc w:val="both"/>
              <w:rPr>
                <w:b/>
                <w:bCs/>
              </w:rPr>
            </w:pPr>
            <w:r w:rsidRPr="00C048AC">
              <w:rPr>
                <w:b/>
                <w:bCs/>
              </w:rPr>
              <w:t>SHE Compliance</w:t>
            </w:r>
          </w:p>
          <w:p w14:paraId="0D355BBF" w14:textId="4A02BF22" w:rsidR="00C46BEF" w:rsidRDefault="00C46BEF" w:rsidP="00C46BEF">
            <w:pPr>
              <w:jc w:val="both"/>
            </w:pPr>
            <w:r>
              <w:t xml:space="preserve">Comply with the Health and Safety at Work etc. Act 1974 to take reasonable care of your own health and safety, and that of any other person who may be affected by your acts or omissions. </w:t>
            </w:r>
          </w:p>
          <w:p w14:paraId="530D7950" w14:textId="5598FCCF" w:rsidR="00C46BEF" w:rsidRDefault="00C46BEF" w:rsidP="00C46BEF">
            <w:pPr>
              <w:jc w:val="both"/>
            </w:pPr>
            <w:r>
              <w:t>Co-operate fully with Breheny in respect of any matter relating to Safety, Health and Welfare.</w:t>
            </w:r>
          </w:p>
          <w:p w14:paraId="46F3E47A" w14:textId="2805D306" w:rsidR="00C46BEF" w:rsidRDefault="00C46BEF" w:rsidP="00C46BEF">
            <w:pPr>
              <w:jc w:val="both"/>
            </w:pPr>
            <w:r>
              <w:t xml:space="preserve">Take care of any company property provided for the above purpose. </w:t>
            </w:r>
          </w:p>
          <w:p w14:paraId="7861F571" w14:textId="77777777" w:rsidR="00C46BEF" w:rsidRDefault="00C46BEF" w:rsidP="00C46BEF">
            <w:pPr>
              <w:jc w:val="both"/>
            </w:pPr>
            <w:r>
              <w:t>Adhere to All employees Standards &amp; Guidance set out in S&amp;G 000 Roles and Responsibilities.</w:t>
            </w:r>
          </w:p>
          <w:p w14:paraId="080141F3" w14:textId="77777777" w:rsidR="00317BDF" w:rsidRDefault="00317BDF" w:rsidP="00C46BEF">
            <w:pPr>
              <w:jc w:val="both"/>
            </w:pPr>
          </w:p>
          <w:p w14:paraId="2E30C6D4" w14:textId="6111EEC1" w:rsidR="00317BDF" w:rsidRDefault="00317BDF" w:rsidP="00C46BEF">
            <w:pPr>
              <w:jc w:val="both"/>
            </w:pPr>
          </w:p>
        </w:tc>
      </w:tr>
      <w:tr w:rsidR="00C46BEF" w14:paraId="063B7532" w14:textId="77777777" w:rsidTr="6740F1FD">
        <w:trPr>
          <w:cantSplit/>
        </w:trPr>
        <w:tc>
          <w:tcPr>
            <w:tcW w:w="10627" w:type="dxa"/>
            <w:gridSpan w:val="2"/>
          </w:tcPr>
          <w:p w14:paraId="17006BFD" w14:textId="2F0DFB1A" w:rsidR="00C46BEF" w:rsidRPr="00AB29C1" w:rsidRDefault="00AB29C1" w:rsidP="00AB29C1">
            <w:pPr>
              <w:pStyle w:val="JDHeadings"/>
              <w:rPr>
                <w:rFonts w:ascii="Arial" w:hAnsi="Arial" w:cs="Times New Roman"/>
                <w:color w:val="auto"/>
                <w:sz w:val="22"/>
                <w:szCs w:val="24"/>
              </w:rPr>
            </w:pPr>
            <w:r w:rsidRPr="008B4A0D">
              <w:t xml:space="preserve">Key </w:t>
            </w:r>
            <w:r>
              <w:t xml:space="preserve">Working </w:t>
            </w:r>
            <w:r w:rsidRPr="008B4A0D">
              <w:t>Relationships</w:t>
            </w:r>
            <w:r>
              <w:t>:</w:t>
            </w:r>
          </w:p>
        </w:tc>
      </w:tr>
      <w:tr w:rsidR="00C46BEF" w14:paraId="2E30C6EB" w14:textId="77777777" w:rsidTr="6740F1FD">
        <w:trPr>
          <w:cantSplit/>
        </w:trPr>
        <w:tc>
          <w:tcPr>
            <w:tcW w:w="10627" w:type="dxa"/>
            <w:gridSpan w:val="2"/>
          </w:tcPr>
          <w:p w14:paraId="710AE12B" w14:textId="77777777" w:rsidR="00C46BEF" w:rsidRDefault="63814972" w:rsidP="19651280">
            <w:pPr>
              <w:spacing w:line="259" w:lineRule="auto"/>
            </w:pPr>
            <w:r>
              <w:t xml:space="preserve">The plant hire assistant will be working closely with the </w:t>
            </w:r>
            <w:r w:rsidR="00493CBB">
              <w:t>W</w:t>
            </w:r>
            <w:r>
              <w:t xml:space="preserve">orkshop </w:t>
            </w:r>
            <w:r w:rsidR="00493CBB">
              <w:t>C</w:t>
            </w:r>
            <w:r>
              <w:t>oordinator</w:t>
            </w:r>
            <w:r w:rsidR="7C4A17F3">
              <w:t xml:space="preserve">, </w:t>
            </w:r>
            <w:r w:rsidR="005F7696">
              <w:t>S</w:t>
            </w:r>
            <w:r w:rsidR="7C4A17F3">
              <w:t xml:space="preserve">ite </w:t>
            </w:r>
            <w:r w:rsidR="005F7696">
              <w:t>S</w:t>
            </w:r>
            <w:r w:rsidR="7C4A17F3">
              <w:t>taff</w:t>
            </w:r>
            <w:r>
              <w:t xml:space="preserve"> and </w:t>
            </w:r>
            <w:r w:rsidR="005F7696">
              <w:t>P</w:t>
            </w:r>
            <w:r>
              <w:t xml:space="preserve">lant </w:t>
            </w:r>
            <w:r w:rsidR="005F7696">
              <w:t>&amp; Transport M</w:t>
            </w:r>
            <w:r>
              <w:t>anager</w:t>
            </w:r>
          </w:p>
          <w:p w14:paraId="2E30C6EA" w14:textId="496D1CD7" w:rsidR="000D1285" w:rsidRPr="00674B42" w:rsidRDefault="000D1285" w:rsidP="19651280">
            <w:pPr>
              <w:spacing w:line="259" w:lineRule="auto"/>
            </w:pPr>
          </w:p>
        </w:tc>
      </w:tr>
      <w:tr w:rsidR="00C46BEF" w14:paraId="2E30C6EF" w14:textId="77777777" w:rsidTr="6740F1FD">
        <w:trPr>
          <w:cantSplit/>
        </w:trPr>
        <w:tc>
          <w:tcPr>
            <w:tcW w:w="10627" w:type="dxa"/>
            <w:gridSpan w:val="2"/>
          </w:tcPr>
          <w:p w14:paraId="2E30C6EE" w14:textId="489CC74F" w:rsidR="00AB29C1" w:rsidRPr="00AB29C1" w:rsidRDefault="00AB29C1" w:rsidP="00AB29C1">
            <w:pPr>
              <w:pStyle w:val="JDHeadings"/>
            </w:pPr>
            <w:r w:rsidRPr="00BB2C12">
              <w:lastRenderedPageBreak/>
              <w:t>Requirements</w:t>
            </w:r>
            <w:r>
              <w:t>:</w:t>
            </w:r>
          </w:p>
        </w:tc>
      </w:tr>
      <w:tr w:rsidR="00AB29C1" w14:paraId="56359B58" w14:textId="77777777" w:rsidTr="6740F1FD">
        <w:trPr>
          <w:cantSplit/>
        </w:trPr>
        <w:tc>
          <w:tcPr>
            <w:tcW w:w="10627" w:type="dxa"/>
            <w:gridSpan w:val="2"/>
          </w:tcPr>
          <w:p w14:paraId="300B5D9F" w14:textId="202D1E56" w:rsidR="00AB29C1" w:rsidRPr="00BB2C12" w:rsidRDefault="622F05AB" w:rsidP="296AFFA2">
            <w:pPr>
              <w:pStyle w:val="ListParagraph"/>
              <w:numPr>
                <w:ilvl w:val="0"/>
                <w:numId w:val="1"/>
              </w:numPr>
              <w:rPr>
                <w:rFonts w:asciiTheme="minorHAnsi" w:eastAsiaTheme="minorEastAsia" w:hAnsiTheme="minorHAnsi" w:cstheme="minorBidi"/>
                <w:color w:val="000000" w:themeColor="text1"/>
                <w:szCs w:val="22"/>
              </w:rPr>
            </w:pPr>
            <w:r w:rsidRPr="296AFFA2">
              <w:rPr>
                <w:rFonts w:eastAsia="Arial" w:cs="Arial"/>
                <w:color w:val="000000" w:themeColor="text1"/>
                <w:szCs w:val="22"/>
              </w:rPr>
              <w:t xml:space="preserve">Should have a </w:t>
            </w:r>
            <w:r w:rsidR="00DE0A9D">
              <w:rPr>
                <w:rFonts w:eastAsia="Arial" w:cs="Arial"/>
                <w:color w:val="000000" w:themeColor="text1"/>
                <w:szCs w:val="22"/>
              </w:rPr>
              <w:t>qualification/experience</w:t>
            </w:r>
            <w:r w:rsidRPr="296AFFA2">
              <w:rPr>
                <w:rFonts w:eastAsia="Arial" w:cs="Arial"/>
                <w:color w:val="000000" w:themeColor="text1"/>
                <w:szCs w:val="22"/>
              </w:rPr>
              <w:t>/knowledge of civil engineering major plant machinery</w:t>
            </w:r>
          </w:p>
          <w:p w14:paraId="6F8CF6F7" w14:textId="03F50C60" w:rsidR="00AB29C1" w:rsidRPr="00BB2C12" w:rsidRDefault="622F05AB" w:rsidP="296AFFA2">
            <w:pPr>
              <w:pStyle w:val="ListParagraph"/>
              <w:numPr>
                <w:ilvl w:val="0"/>
                <w:numId w:val="1"/>
              </w:numPr>
              <w:rPr>
                <w:rFonts w:asciiTheme="minorHAnsi" w:eastAsiaTheme="minorEastAsia" w:hAnsiTheme="minorHAnsi" w:cstheme="minorBidi"/>
                <w:color w:val="000000" w:themeColor="text1"/>
                <w:szCs w:val="22"/>
              </w:rPr>
            </w:pPr>
            <w:r w:rsidRPr="296AFFA2">
              <w:rPr>
                <w:rFonts w:eastAsia="Arial" w:cs="Arial"/>
                <w:color w:val="000000" w:themeColor="text1"/>
                <w:szCs w:val="22"/>
              </w:rPr>
              <w:t>Able to work within strict deadlines</w:t>
            </w:r>
          </w:p>
          <w:p w14:paraId="5C20B403" w14:textId="58AFE115" w:rsidR="00AB29C1" w:rsidRPr="00BB2C12" w:rsidRDefault="622F05AB" w:rsidP="296AFFA2">
            <w:pPr>
              <w:pStyle w:val="ListParagraph"/>
              <w:numPr>
                <w:ilvl w:val="0"/>
                <w:numId w:val="1"/>
              </w:numPr>
              <w:rPr>
                <w:rFonts w:asciiTheme="minorHAnsi" w:eastAsiaTheme="minorEastAsia" w:hAnsiTheme="minorHAnsi" w:cstheme="minorBidi"/>
                <w:color w:val="000000" w:themeColor="text1"/>
                <w:szCs w:val="22"/>
              </w:rPr>
            </w:pPr>
            <w:r w:rsidRPr="296AFFA2">
              <w:rPr>
                <w:rFonts w:eastAsia="Arial" w:cs="Arial"/>
                <w:color w:val="000000" w:themeColor="text1"/>
                <w:szCs w:val="22"/>
              </w:rPr>
              <w:t>People management skills</w:t>
            </w:r>
          </w:p>
          <w:p w14:paraId="4909B2EB" w14:textId="0DF9F783" w:rsidR="00AB29C1" w:rsidRPr="00BB2C12" w:rsidRDefault="622F05AB" w:rsidP="296AFFA2">
            <w:pPr>
              <w:pStyle w:val="ListParagraph"/>
              <w:numPr>
                <w:ilvl w:val="0"/>
                <w:numId w:val="1"/>
              </w:numPr>
              <w:rPr>
                <w:rFonts w:asciiTheme="minorHAnsi" w:eastAsiaTheme="minorEastAsia" w:hAnsiTheme="minorHAnsi" w:cstheme="minorBidi"/>
                <w:color w:val="000000" w:themeColor="text1"/>
                <w:szCs w:val="22"/>
              </w:rPr>
            </w:pPr>
            <w:r w:rsidRPr="296AFFA2">
              <w:rPr>
                <w:rFonts w:eastAsia="Arial" w:cs="Arial"/>
                <w:color w:val="000000" w:themeColor="text1"/>
                <w:szCs w:val="22"/>
              </w:rPr>
              <w:t>Good communication skills</w:t>
            </w:r>
          </w:p>
          <w:p w14:paraId="43C82A6C" w14:textId="663D5B1C" w:rsidR="00AB29C1" w:rsidRPr="00BB2C12" w:rsidRDefault="622F05AB" w:rsidP="296AFFA2">
            <w:pPr>
              <w:pStyle w:val="ListParagraph"/>
              <w:numPr>
                <w:ilvl w:val="0"/>
                <w:numId w:val="1"/>
              </w:numPr>
              <w:rPr>
                <w:rFonts w:asciiTheme="minorHAnsi" w:eastAsiaTheme="minorEastAsia" w:hAnsiTheme="minorHAnsi" w:cstheme="minorBidi"/>
                <w:color w:val="000000" w:themeColor="text1"/>
                <w:szCs w:val="22"/>
              </w:rPr>
            </w:pPr>
            <w:r w:rsidRPr="296AFFA2">
              <w:rPr>
                <w:rFonts w:eastAsia="Arial" w:cs="Arial"/>
                <w:color w:val="000000" w:themeColor="text1"/>
                <w:szCs w:val="22"/>
              </w:rPr>
              <w:t>Excellent organisational skills</w:t>
            </w:r>
          </w:p>
          <w:p w14:paraId="70B62DFF" w14:textId="4A6B1AAA" w:rsidR="00AB29C1" w:rsidRPr="00BB2C12" w:rsidRDefault="622F05AB" w:rsidP="296AFFA2">
            <w:pPr>
              <w:pStyle w:val="ListParagraph"/>
              <w:numPr>
                <w:ilvl w:val="0"/>
                <w:numId w:val="1"/>
              </w:numPr>
              <w:rPr>
                <w:rFonts w:asciiTheme="minorHAnsi" w:eastAsiaTheme="minorEastAsia" w:hAnsiTheme="minorHAnsi" w:cstheme="minorBidi"/>
                <w:color w:val="000000" w:themeColor="text1"/>
                <w:szCs w:val="22"/>
              </w:rPr>
            </w:pPr>
            <w:r w:rsidRPr="296AFFA2">
              <w:rPr>
                <w:rFonts w:eastAsia="Arial" w:cs="Arial"/>
                <w:color w:val="000000" w:themeColor="text1"/>
                <w:szCs w:val="22"/>
              </w:rPr>
              <w:t>Must have good IT abilities</w:t>
            </w:r>
          </w:p>
          <w:p w14:paraId="69E3F088" w14:textId="30C73F61" w:rsidR="00AB29C1" w:rsidRPr="00BB2C12" w:rsidRDefault="622F05AB" w:rsidP="19651280">
            <w:pPr>
              <w:pStyle w:val="ListParagraph"/>
              <w:numPr>
                <w:ilvl w:val="0"/>
                <w:numId w:val="1"/>
              </w:numPr>
              <w:rPr>
                <w:rFonts w:asciiTheme="minorHAnsi" w:eastAsiaTheme="minorEastAsia" w:hAnsiTheme="minorHAnsi" w:cstheme="minorBidi"/>
                <w:color w:val="000000" w:themeColor="text1"/>
              </w:rPr>
            </w:pPr>
            <w:r w:rsidRPr="19651280">
              <w:rPr>
                <w:rFonts w:eastAsia="Arial" w:cs="Arial"/>
                <w:color w:val="000000" w:themeColor="text1"/>
              </w:rPr>
              <w:t>Able to adapt to new methods of working</w:t>
            </w:r>
          </w:p>
          <w:p w14:paraId="0DD69EF3" w14:textId="66B9CC41" w:rsidR="6963ADB4" w:rsidRDefault="6963ADB4" w:rsidP="19651280">
            <w:pPr>
              <w:pStyle w:val="ListParagraph"/>
              <w:numPr>
                <w:ilvl w:val="0"/>
                <w:numId w:val="1"/>
              </w:numPr>
              <w:rPr>
                <w:color w:val="000000" w:themeColor="text1"/>
              </w:rPr>
            </w:pPr>
            <w:r w:rsidRPr="19651280">
              <w:rPr>
                <w:rFonts w:eastAsia="Arial" w:cs="Arial"/>
                <w:color w:val="000000" w:themeColor="text1"/>
              </w:rPr>
              <w:t>They must have a proactive approach to the efficiency of the plant department performance.</w:t>
            </w:r>
          </w:p>
          <w:p w14:paraId="7CA4B80C" w14:textId="4BD5E8D7" w:rsidR="00AB29C1" w:rsidRPr="00BB2C12" w:rsidRDefault="00AB29C1" w:rsidP="296AFFA2"/>
        </w:tc>
      </w:tr>
      <w:tr w:rsidR="00AB29C1" w14:paraId="21528AA7" w14:textId="77777777" w:rsidTr="6740F1FD">
        <w:trPr>
          <w:cantSplit/>
        </w:trPr>
        <w:tc>
          <w:tcPr>
            <w:tcW w:w="10627" w:type="dxa"/>
            <w:gridSpan w:val="2"/>
          </w:tcPr>
          <w:p w14:paraId="5323D942" w14:textId="399A9018" w:rsidR="00AB29C1" w:rsidRDefault="00AB29C1" w:rsidP="00AB29C1">
            <w:pPr>
              <w:pStyle w:val="JDHeadings"/>
            </w:pPr>
            <w:r>
              <w:t>Hours of Work</w:t>
            </w:r>
          </w:p>
        </w:tc>
      </w:tr>
      <w:tr w:rsidR="00C46BEF" w14:paraId="2E30C6F8" w14:textId="77777777" w:rsidTr="6740F1FD">
        <w:trPr>
          <w:cantSplit/>
        </w:trPr>
        <w:tc>
          <w:tcPr>
            <w:tcW w:w="10627" w:type="dxa"/>
            <w:gridSpan w:val="2"/>
          </w:tcPr>
          <w:p w14:paraId="2E30C6F7" w14:textId="3C45009E" w:rsidR="00C46BEF" w:rsidRPr="000E56C0" w:rsidRDefault="444A1787" w:rsidP="00AB29C1">
            <w:r>
              <w:t>Monday to Friday 0730hrs to 1730hrs</w:t>
            </w:r>
          </w:p>
        </w:tc>
      </w:tr>
    </w:tbl>
    <w:p w14:paraId="2E30C6F9" w14:textId="77777777" w:rsidR="00540C31" w:rsidRPr="00CF2A2F" w:rsidRDefault="00540C31" w:rsidP="00AB29C1">
      <w:pPr>
        <w:rPr>
          <w:rFonts w:cs="Arial"/>
        </w:rPr>
      </w:pPr>
    </w:p>
    <w:sectPr w:rsidR="00540C31" w:rsidRPr="00CF2A2F" w:rsidSect="00BA322F">
      <w:headerReference w:type="default" r:id="rId11"/>
      <w:pgSz w:w="11906" w:h="16838"/>
      <w:pgMar w:top="1701" w:right="720" w:bottom="720" w:left="72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B0DD" w14:textId="77777777" w:rsidR="0048262E" w:rsidRDefault="0048262E" w:rsidP="00C048AC">
      <w:r>
        <w:separator/>
      </w:r>
    </w:p>
  </w:endnote>
  <w:endnote w:type="continuationSeparator" w:id="0">
    <w:p w14:paraId="2480A1E1" w14:textId="77777777" w:rsidR="0048262E" w:rsidRDefault="0048262E" w:rsidP="00C0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E764" w14:textId="77777777" w:rsidR="0048262E" w:rsidRDefault="0048262E" w:rsidP="00C048AC">
      <w:r>
        <w:separator/>
      </w:r>
    </w:p>
  </w:footnote>
  <w:footnote w:type="continuationSeparator" w:id="0">
    <w:p w14:paraId="796EC618" w14:textId="77777777" w:rsidR="0048262E" w:rsidRDefault="0048262E" w:rsidP="00C0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BD13" w14:textId="07D10206" w:rsidR="00C048AC" w:rsidRDefault="00C048AC">
    <w:pPr>
      <w:pStyle w:val="Header"/>
    </w:pPr>
    <w:r w:rsidRPr="00E31839">
      <w:rPr>
        <w:noProof/>
        <w:lang w:eastAsia="en-GB"/>
      </w:rPr>
      <w:drawing>
        <wp:anchor distT="0" distB="0" distL="114300" distR="114300" simplePos="0" relativeHeight="251659264" behindDoc="1" locked="0" layoutInCell="1" allowOverlap="1" wp14:anchorId="784764A9" wp14:editId="56095BFC">
          <wp:simplePos x="0" y="0"/>
          <wp:positionH relativeFrom="column">
            <wp:posOffset>-457200</wp:posOffset>
          </wp:positionH>
          <wp:positionV relativeFrom="paragraph">
            <wp:posOffset>-438785</wp:posOffset>
          </wp:positionV>
          <wp:extent cx="7560000" cy="1052436"/>
          <wp:effectExtent l="0" t="0" r="3175" b="0"/>
          <wp:wrapNone/>
          <wp:docPr id="9" name="Picture 9" descr="Links/15768%20Breheny%20Continuation%20Sheet%20Heade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15768%20Breheny%20Continuation%20Sheet%20Header.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52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D30"/>
    <w:multiLevelType w:val="hybridMultilevel"/>
    <w:tmpl w:val="EBA6D7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981534"/>
    <w:multiLevelType w:val="hybridMultilevel"/>
    <w:tmpl w:val="65B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C0A2D"/>
    <w:multiLevelType w:val="hybridMultilevel"/>
    <w:tmpl w:val="0D3E4654"/>
    <w:lvl w:ilvl="0" w:tplc="643CC7D0">
      <w:start w:val="1"/>
      <w:numFmt w:val="bullet"/>
      <w:lvlText w:val=""/>
      <w:lvlJc w:val="left"/>
      <w:pPr>
        <w:ind w:left="720" w:hanging="360"/>
      </w:pPr>
      <w:rPr>
        <w:rFonts w:ascii="Symbol" w:hAnsi="Symbol" w:hint="default"/>
      </w:rPr>
    </w:lvl>
    <w:lvl w:ilvl="1" w:tplc="236A1866">
      <w:start w:val="1"/>
      <w:numFmt w:val="bullet"/>
      <w:lvlText w:val="o"/>
      <w:lvlJc w:val="left"/>
      <w:pPr>
        <w:ind w:left="1440" w:hanging="360"/>
      </w:pPr>
      <w:rPr>
        <w:rFonts w:ascii="Courier New" w:hAnsi="Courier New" w:hint="default"/>
      </w:rPr>
    </w:lvl>
    <w:lvl w:ilvl="2" w:tplc="51BE6C04">
      <w:start w:val="1"/>
      <w:numFmt w:val="bullet"/>
      <w:lvlText w:val=""/>
      <w:lvlJc w:val="left"/>
      <w:pPr>
        <w:ind w:left="2160" w:hanging="360"/>
      </w:pPr>
      <w:rPr>
        <w:rFonts w:ascii="Wingdings" w:hAnsi="Wingdings" w:hint="default"/>
      </w:rPr>
    </w:lvl>
    <w:lvl w:ilvl="3" w:tplc="3230BED8">
      <w:start w:val="1"/>
      <w:numFmt w:val="bullet"/>
      <w:lvlText w:val=""/>
      <w:lvlJc w:val="left"/>
      <w:pPr>
        <w:ind w:left="2880" w:hanging="360"/>
      </w:pPr>
      <w:rPr>
        <w:rFonts w:ascii="Symbol" w:hAnsi="Symbol" w:hint="default"/>
      </w:rPr>
    </w:lvl>
    <w:lvl w:ilvl="4" w:tplc="113C88E8">
      <w:start w:val="1"/>
      <w:numFmt w:val="bullet"/>
      <w:lvlText w:val="o"/>
      <w:lvlJc w:val="left"/>
      <w:pPr>
        <w:ind w:left="3600" w:hanging="360"/>
      </w:pPr>
      <w:rPr>
        <w:rFonts w:ascii="Courier New" w:hAnsi="Courier New" w:hint="default"/>
      </w:rPr>
    </w:lvl>
    <w:lvl w:ilvl="5" w:tplc="C7A458CC">
      <w:start w:val="1"/>
      <w:numFmt w:val="bullet"/>
      <w:lvlText w:val=""/>
      <w:lvlJc w:val="left"/>
      <w:pPr>
        <w:ind w:left="4320" w:hanging="360"/>
      </w:pPr>
      <w:rPr>
        <w:rFonts w:ascii="Wingdings" w:hAnsi="Wingdings" w:hint="default"/>
      </w:rPr>
    </w:lvl>
    <w:lvl w:ilvl="6" w:tplc="097E6752">
      <w:start w:val="1"/>
      <w:numFmt w:val="bullet"/>
      <w:lvlText w:val=""/>
      <w:lvlJc w:val="left"/>
      <w:pPr>
        <w:ind w:left="5040" w:hanging="360"/>
      </w:pPr>
      <w:rPr>
        <w:rFonts w:ascii="Symbol" w:hAnsi="Symbol" w:hint="default"/>
      </w:rPr>
    </w:lvl>
    <w:lvl w:ilvl="7" w:tplc="27A2CBAC">
      <w:start w:val="1"/>
      <w:numFmt w:val="bullet"/>
      <w:lvlText w:val="o"/>
      <w:lvlJc w:val="left"/>
      <w:pPr>
        <w:ind w:left="5760" w:hanging="360"/>
      </w:pPr>
      <w:rPr>
        <w:rFonts w:ascii="Courier New" w:hAnsi="Courier New" w:hint="default"/>
      </w:rPr>
    </w:lvl>
    <w:lvl w:ilvl="8" w:tplc="1750D508">
      <w:start w:val="1"/>
      <w:numFmt w:val="bullet"/>
      <w:lvlText w:val=""/>
      <w:lvlJc w:val="left"/>
      <w:pPr>
        <w:ind w:left="6480" w:hanging="360"/>
      </w:pPr>
      <w:rPr>
        <w:rFonts w:ascii="Wingdings" w:hAnsi="Wingdings" w:hint="default"/>
      </w:rPr>
    </w:lvl>
  </w:abstractNum>
  <w:abstractNum w:abstractNumId="3" w15:restartNumberingAfterBreak="0">
    <w:nsid w:val="78175C5E"/>
    <w:multiLevelType w:val="hybridMultilevel"/>
    <w:tmpl w:val="AE660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1A"/>
    <w:rsid w:val="0009409A"/>
    <w:rsid w:val="000D1285"/>
    <w:rsid w:val="000F3AE7"/>
    <w:rsid w:val="001C7E91"/>
    <w:rsid w:val="002F728F"/>
    <w:rsid w:val="00317BDF"/>
    <w:rsid w:val="0039055F"/>
    <w:rsid w:val="003E5775"/>
    <w:rsid w:val="00406849"/>
    <w:rsid w:val="00406C1A"/>
    <w:rsid w:val="0048262E"/>
    <w:rsid w:val="00493CBB"/>
    <w:rsid w:val="004AD053"/>
    <w:rsid w:val="004C69C2"/>
    <w:rsid w:val="005400E8"/>
    <w:rsid w:val="00540C31"/>
    <w:rsid w:val="005571A7"/>
    <w:rsid w:val="0057244D"/>
    <w:rsid w:val="00578336"/>
    <w:rsid w:val="0058259A"/>
    <w:rsid w:val="005B4C40"/>
    <w:rsid w:val="005F7696"/>
    <w:rsid w:val="00632A09"/>
    <w:rsid w:val="006A2508"/>
    <w:rsid w:val="006A7056"/>
    <w:rsid w:val="007413B6"/>
    <w:rsid w:val="00744B48"/>
    <w:rsid w:val="0074690C"/>
    <w:rsid w:val="00953C04"/>
    <w:rsid w:val="0096375C"/>
    <w:rsid w:val="00993577"/>
    <w:rsid w:val="00995D30"/>
    <w:rsid w:val="009A35A7"/>
    <w:rsid w:val="009D5FF0"/>
    <w:rsid w:val="00A0057B"/>
    <w:rsid w:val="00A54CE3"/>
    <w:rsid w:val="00AB29C1"/>
    <w:rsid w:val="00AF0B7B"/>
    <w:rsid w:val="00B5315E"/>
    <w:rsid w:val="00BA322F"/>
    <w:rsid w:val="00C048AC"/>
    <w:rsid w:val="00C423B6"/>
    <w:rsid w:val="00C46BEF"/>
    <w:rsid w:val="00C92CC7"/>
    <w:rsid w:val="00CF2A2F"/>
    <w:rsid w:val="00DA710F"/>
    <w:rsid w:val="00DE0A9D"/>
    <w:rsid w:val="00E112BA"/>
    <w:rsid w:val="00E70E92"/>
    <w:rsid w:val="00F457E0"/>
    <w:rsid w:val="00F56BBA"/>
    <w:rsid w:val="00FC40CC"/>
    <w:rsid w:val="013D3629"/>
    <w:rsid w:val="014C1985"/>
    <w:rsid w:val="017A973B"/>
    <w:rsid w:val="018676DB"/>
    <w:rsid w:val="023B7112"/>
    <w:rsid w:val="029EB7F5"/>
    <w:rsid w:val="02DEEBF4"/>
    <w:rsid w:val="047ABC55"/>
    <w:rsid w:val="04D220F4"/>
    <w:rsid w:val="04DDBD8B"/>
    <w:rsid w:val="051E4176"/>
    <w:rsid w:val="06731770"/>
    <w:rsid w:val="08B6EF8B"/>
    <w:rsid w:val="0A70271C"/>
    <w:rsid w:val="0AA1AF20"/>
    <w:rsid w:val="0B03E774"/>
    <w:rsid w:val="0BC07DE7"/>
    <w:rsid w:val="0BEA40DE"/>
    <w:rsid w:val="0C0BF77D"/>
    <w:rsid w:val="0C177035"/>
    <w:rsid w:val="0F21E1A0"/>
    <w:rsid w:val="0F71B167"/>
    <w:rsid w:val="10717EB3"/>
    <w:rsid w:val="10D287A6"/>
    <w:rsid w:val="115D4B4E"/>
    <w:rsid w:val="12DD6413"/>
    <w:rsid w:val="12EAC553"/>
    <w:rsid w:val="130CF9C1"/>
    <w:rsid w:val="167F1894"/>
    <w:rsid w:val="179162BA"/>
    <w:rsid w:val="17B7831A"/>
    <w:rsid w:val="188E21FA"/>
    <w:rsid w:val="18F03FF2"/>
    <w:rsid w:val="19651280"/>
    <w:rsid w:val="196582BA"/>
    <w:rsid w:val="1AEF23DC"/>
    <w:rsid w:val="1B586179"/>
    <w:rsid w:val="1B907F58"/>
    <w:rsid w:val="1BA0745C"/>
    <w:rsid w:val="1C2F2797"/>
    <w:rsid w:val="1C9AB3AA"/>
    <w:rsid w:val="1E26C49E"/>
    <w:rsid w:val="1E86C0B6"/>
    <w:rsid w:val="1EB08D75"/>
    <w:rsid w:val="1EFE926E"/>
    <w:rsid w:val="1FC99D98"/>
    <w:rsid w:val="1FD2546C"/>
    <w:rsid w:val="1FEC2959"/>
    <w:rsid w:val="21CA97B3"/>
    <w:rsid w:val="21D02700"/>
    <w:rsid w:val="21D62108"/>
    <w:rsid w:val="2309F52E"/>
    <w:rsid w:val="24C6EC69"/>
    <w:rsid w:val="25D4727D"/>
    <w:rsid w:val="2605C772"/>
    <w:rsid w:val="27AF740A"/>
    <w:rsid w:val="281782B7"/>
    <w:rsid w:val="28243312"/>
    <w:rsid w:val="2829F48E"/>
    <w:rsid w:val="2884AA71"/>
    <w:rsid w:val="28DCF1B0"/>
    <w:rsid w:val="290BD5C8"/>
    <w:rsid w:val="296AFFA2"/>
    <w:rsid w:val="29C00373"/>
    <w:rsid w:val="29C505E0"/>
    <w:rsid w:val="2AC677D5"/>
    <w:rsid w:val="2CF340EF"/>
    <w:rsid w:val="2D02F5E6"/>
    <w:rsid w:val="2DED2588"/>
    <w:rsid w:val="2E1EB58E"/>
    <w:rsid w:val="305EC8FA"/>
    <w:rsid w:val="319A867D"/>
    <w:rsid w:val="31AB6BCE"/>
    <w:rsid w:val="34E30C90"/>
    <w:rsid w:val="3525D912"/>
    <w:rsid w:val="35FB7B7A"/>
    <w:rsid w:val="363854BB"/>
    <w:rsid w:val="364F5651"/>
    <w:rsid w:val="36BE1EFB"/>
    <w:rsid w:val="378BD280"/>
    <w:rsid w:val="37FFD165"/>
    <w:rsid w:val="38712E76"/>
    <w:rsid w:val="38AE02CE"/>
    <w:rsid w:val="39DAE779"/>
    <w:rsid w:val="3ADD06C2"/>
    <w:rsid w:val="3C58CA2C"/>
    <w:rsid w:val="3C76A354"/>
    <w:rsid w:val="3C994E17"/>
    <w:rsid w:val="3DD4F49F"/>
    <w:rsid w:val="3EA4D58B"/>
    <w:rsid w:val="40188470"/>
    <w:rsid w:val="4099B6C0"/>
    <w:rsid w:val="40C93A19"/>
    <w:rsid w:val="4218AAAB"/>
    <w:rsid w:val="424714B0"/>
    <w:rsid w:val="4436379D"/>
    <w:rsid w:val="444A1787"/>
    <w:rsid w:val="453F46CF"/>
    <w:rsid w:val="4657951A"/>
    <w:rsid w:val="46D3C977"/>
    <w:rsid w:val="4A0B6A39"/>
    <w:rsid w:val="4A65653D"/>
    <w:rsid w:val="4A7846F5"/>
    <w:rsid w:val="4AC06470"/>
    <w:rsid w:val="4AE9953A"/>
    <w:rsid w:val="4AF444DB"/>
    <w:rsid w:val="4C687712"/>
    <w:rsid w:val="4C85D8F6"/>
    <w:rsid w:val="4C9BAD3F"/>
    <w:rsid w:val="4CAD0C4A"/>
    <w:rsid w:val="4E041605"/>
    <w:rsid w:val="4E3FEA3C"/>
    <w:rsid w:val="4F5B7785"/>
    <w:rsid w:val="4FBBD2D7"/>
    <w:rsid w:val="50C1AD39"/>
    <w:rsid w:val="5248E556"/>
    <w:rsid w:val="5523FDC5"/>
    <w:rsid w:val="569BDAD7"/>
    <w:rsid w:val="57280A94"/>
    <w:rsid w:val="586C9545"/>
    <w:rsid w:val="591EFC80"/>
    <w:rsid w:val="594BB170"/>
    <w:rsid w:val="594E28F9"/>
    <w:rsid w:val="5A7DC15E"/>
    <w:rsid w:val="5ADE75C0"/>
    <w:rsid w:val="5BDE042B"/>
    <w:rsid w:val="5C7A4621"/>
    <w:rsid w:val="5CFCAB20"/>
    <w:rsid w:val="5D512BB6"/>
    <w:rsid w:val="5E066C33"/>
    <w:rsid w:val="5F480264"/>
    <w:rsid w:val="5F928F58"/>
    <w:rsid w:val="6017C8CB"/>
    <w:rsid w:val="61B22679"/>
    <w:rsid w:val="622F05AB"/>
    <w:rsid w:val="634DF6DA"/>
    <w:rsid w:val="636C2A0D"/>
    <w:rsid w:val="63814972"/>
    <w:rsid w:val="641B39E9"/>
    <w:rsid w:val="646C2FA9"/>
    <w:rsid w:val="647957AE"/>
    <w:rsid w:val="64F6BF3E"/>
    <w:rsid w:val="651D5932"/>
    <w:rsid w:val="65308C3D"/>
    <w:rsid w:val="65D1A194"/>
    <w:rsid w:val="66723EA7"/>
    <w:rsid w:val="6698D644"/>
    <w:rsid w:val="66D16F86"/>
    <w:rsid w:val="6740F1FD"/>
    <w:rsid w:val="6762E8F5"/>
    <w:rsid w:val="68C954A3"/>
    <w:rsid w:val="68EAD06E"/>
    <w:rsid w:val="6963ADB4"/>
    <w:rsid w:val="6BD10613"/>
    <w:rsid w:val="6C3C9FA2"/>
    <w:rsid w:val="6D1ABC70"/>
    <w:rsid w:val="6D8CBB20"/>
    <w:rsid w:val="6F756F54"/>
    <w:rsid w:val="6FEE3B87"/>
    <w:rsid w:val="70525D32"/>
    <w:rsid w:val="70F2750A"/>
    <w:rsid w:val="71BA0567"/>
    <w:rsid w:val="71BB138B"/>
    <w:rsid w:val="74C4A718"/>
    <w:rsid w:val="74EE18B6"/>
    <w:rsid w:val="75277490"/>
    <w:rsid w:val="75AC1B96"/>
    <w:rsid w:val="766DFCA6"/>
    <w:rsid w:val="77E01D47"/>
    <w:rsid w:val="781863B2"/>
    <w:rsid w:val="78BB662A"/>
    <w:rsid w:val="78D75B4D"/>
    <w:rsid w:val="795782EE"/>
    <w:rsid w:val="795C37AF"/>
    <w:rsid w:val="7AE3D68B"/>
    <w:rsid w:val="7B120AD8"/>
    <w:rsid w:val="7B841212"/>
    <w:rsid w:val="7BC5E5D1"/>
    <w:rsid w:val="7C4A17F3"/>
    <w:rsid w:val="7CF9C213"/>
    <w:rsid w:val="7D1FE273"/>
    <w:rsid w:val="7DC840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0C6C4"/>
  <w15:chartTrackingRefBased/>
  <w15:docId w15:val="{92E33965-4A8D-4ECD-AAE6-C17B5423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1A"/>
    <w:rPr>
      <w:rFonts w:ascii="Arial" w:eastAsia="Times New Roman" w:hAnsi="Arial" w:cs="Times New Roman"/>
      <w:szCs w:val="24"/>
    </w:rPr>
  </w:style>
  <w:style w:type="paragraph" w:styleId="Heading1">
    <w:name w:val="heading 1"/>
    <w:basedOn w:val="Normal"/>
    <w:next w:val="Normal"/>
    <w:link w:val="Heading1Char"/>
    <w:qFormat/>
    <w:rsid w:val="00406C1A"/>
    <w:pPr>
      <w:keepNext/>
      <w:outlineLvl w:val="0"/>
    </w:pPr>
    <w:rPr>
      <w:rFonts w:cs="Arial"/>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C1A"/>
    <w:rPr>
      <w:rFonts w:ascii="Arial" w:eastAsia="Times New Roman" w:hAnsi="Arial" w:cs="Arial"/>
      <w:b/>
      <w:bCs/>
      <w:kern w:val="32"/>
      <w:szCs w:val="32"/>
      <w:u w:val="single"/>
    </w:rPr>
  </w:style>
  <w:style w:type="paragraph" w:styleId="BalloonText">
    <w:name w:val="Balloon Text"/>
    <w:basedOn w:val="Normal"/>
    <w:link w:val="BalloonTextChar"/>
    <w:uiPriority w:val="99"/>
    <w:semiHidden/>
    <w:unhideWhenUsed/>
    <w:rsid w:val="000F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E7"/>
    <w:rPr>
      <w:rFonts w:ascii="Segoe UI" w:eastAsia="Times New Roman" w:hAnsi="Segoe UI" w:cs="Segoe UI"/>
      <w:sz w:val="18"/>
      <w:szCs w:val="18"/>
    </w:rPr>
  </w:style>
  <w:style w:type="paragraph" w:styleId="Header">
    <w:name w:val="header"/>
    <w:basedOn w:val="Normal"/>
    <w:link w:val="HeaderChar"/>
    <w:uiPriority w:val="99"/>
    <w:unhideWhenUsed/>
    <w:rsid w:val="00C048AC"/>
    <w:pPr>
      <w:tabs>
        <w:tab w:val="center" w:pos="4513"/>
        <w:tab w:val="right" w:pos="9026"/>
      </w:tabs>
    </w:pPr>
  </w:style>
  <w:style w:type="character" w:customStyle="1" w:styleId="HeaderChar">
    <w:name w:val="Header Char"/>
    <w:basedOn w:val="DefaultParagraphFont"/>
    <w:link w:val="Header"/>
    <w:uiPriority w:val="99"/>
    <w:rsid w:val="00C048AC"/>
    <w:rPr>
      <w:rFonts w:ascii="Arial" w:eastAsia="Times New Roman" w:hAnsi="Arial" w:cs="Times New Roman"/>
      <w:szCs w:val="24"/>
    </w:rPr>
  </w:style>
  <w:style w:type="paragraph" w:styleId="Footer">
    <w:name w:val="footer"/>
    <w:basedOn w:val="Normal"/>
    <w:link w:val="FooterChar"/>
    <w:uiPriority w:val="99"/>
    <w:unhideWhenUsed/>
    <w:rsid w:val="00C048AC"/>
    <w:pPr>
      <w:tabs>
        <w:tab w:val="center" w:pos="4513"/>
        <w:tab w:val="right" w:pos="9026"/>
      </w:tabs>
    </w:pPr>
  </w:style>
  <w:style w:type="character" w:customStyle="1" w:styleId="FooterChar">
    <w:name w:val="Footer Char"/>
    <w:basedOn w:val="DefaultParagraphFont"/>
    <w:link w:val="Footer"/>
    <w:uiPriority w:val="99"/>
    <w:rsid w:val="00C048AC"/>
    <w:rPr>
      <w:rFonts w:ascii="Arial" w:eastAsia="Times New Roman" w:hAnsi="Arial" w:cs="Times New Roman"/>
      <w:szCs w:val="24"/>
    </w:rPr>
  </w:style>
  <w:style w:type="paragraph" w:styleId="NoSpacing">
    <w:name w:val="No Spacing"/>
    <w:uiPriority w:val="1"/>
    <w:qFormat/>
    <w:rsid w:val="00C048AC"/>
    <w:rPr>
      <w:rFonts w:ascii="Arial" w:eastAsia="Times New Roman" w:hAnsi="Arial" w:cs="Times New Roman"/>
      <w:szCs w:val="24"/>
    </w:rPr>
  </w:style>
  <w:style w:type="paragraph" w:customStyle="1" w:styleId="JDHeadings">
    <w:name w:val="JD Headings"/>
    <w:basedOn w:val="Normal"/>
    <w:link w:val="JDHeadingsChar"/>
    <w:qFormat/>
    <w:rsid w:val="00C048AC"/>
    <w:pPr>
      <w:spacing w:after="160" w:line="259" w:lineRule="auto"/>
      <w:jc w:val="both"/>
    </w:pPr>
    <w:rPr>
      <w:rFonts w:asciiTheme="minorHAnsi" w:eastAsiaTheme="minorHAnsi" w:hAnsiTheme="minorHAnsi" w:cstheme="minorBidi"/>
      <w:b/>
      <w:color w:val="C00000"/>
      <w:sz w:val="26"/>
      <w:szCs w:val="26"/>
    </w:rPr>
  </w:style>
  <w:style w:type="paragraph" w:styleId="NormalWeb">
    <w:name w:val="Normal (Web)"/>
    <w:basedOn w:val="Normal"/>
    <w:uiPriority w:val="99"/>
    <w:semiHidden/>
    <w:unhideWhenUsed/>
    <w:rsid w:val="007413B6"/>
    <w:pPr>
      <w:spacing w:before="100" w:beforeAutospacing="1" w:after="100" w:afterAutospacing="1"/>
    </w:pPr>
    <w:rPr>
      <w:rFonts w:ascii="Times New Roman" w:hAnsi="Times New Roman"/>
      <w:sz w:val="24"/>
      <w:lang w:eastAsia="en-GB"/>
    </w:rPr>
  </w:style>
  <w:style w:type="character" w:customStyle="1" w:styleId="JDHeadingsChar">
    <w:name w:val="JD Headings Char"/>
    <w:basedOn w:val="DefaultParagraphFont"/>
    <w:link w:val="JDHeadings"/>
    <w:rsid w:val="00C048AC"/>
    <w:rPr>
      <w:b/>
      <w:color w:val="C00000"/>
      <w:sz w:val="26"/>
      <w:szCs w:val="26"/>
    </w:rPr>
  </w:style>
  <w:style w:type="paragraph" w:styleId="ListParagraph">
    <w:name w:val="List Paragraph"/>
    <w:basedOn w:val="Normal"/>
    <w:uiPriority w:val="34"/>
    <w:qFormat/>
    <w:rsid w:val="0058259A"/>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3655">
      <w:bodyDiv w:val="1"/>
      <w:marLeft w:val="0"/>
      <w:marRight w:val="0"/>
      <w:marTop w:val="0"/>
      <w:marBottom w:val="0"/>
      <w:divBdr>
        <w:top w:val="none" w:sz="0" w:space="0" w:color="auto"/>
        <w:left w:val="none" w:sz="0" w:space="0" w:color="auto"/>
        <w:bottom w:val="none" w:sz="0" w:space="0" w:color="auto"/>
        <w:right w:val="none" w:sz="0" w:space="0" w:color="auto"/>
      </w:divBdr>
    </w:div>
    <w:div w:id="8556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1B31A22343C84ABF922745D1D51269" ma:contentTypeVersion="6" ma:contentTypeDescription="Create a new document." ma:contentTypeScope="" ma:versionID="b801e2746bfcaa93547b945ffd09559b">
  <xsd:schema xmlns:xsd="http://www.w3.org/2001/XMLSchema" xmlns:xs="http://www.w3.org/2001/XMLSchema" xmlns:p="http://schemas.microsoft.com/office/2006/metadata/properties" xmlns:ns2="9e3cbd2e-10e8-4661-b34a-327b801d695c" xmlns:ns3="62ec6648-b330-459c-8078-5eafe9b2b78d" targetNamespace="http://schemas.microsoft.com/office/2006/metadata/properties" ma:root="true" ma:fieldsID="1fcaeb974fe00a2aea03cd2a807c53b4" ns2:_="" ns3:_="">
    <xsd:import namespace="9e3cbd2e-10e8-4661-b34a-327b801d695c"/>
    <xsd:import namespace="62ec6648-b330-459c-8078-5eafe9b2b7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bd2e-10e8-4661-b34a-327b801d6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c6648-b330-459c-8078-5eafe9b2b7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E8C54-19E5-4703-B3ED-BA2AFCDF9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88CC8-77A5-4156-8D3E-73433996E1DA}">
  <ds:schemaRefs>
    <ds:schemaRef ds:uri="http://schemas.openxmlformats.org/officeDocument/2006/bibliography"/>
  </ds:schemaRefs>
</ds:datastoreItem>
</file>

<file path=customXml/itemProps3.xml><?xml version="1.0" encoding="utf-8"?>
<ds:datastoreItem xmlns:ds="http://schemas.openxmlformats.org/officeDocument/2006/customXml" ds:itemID="{AD8CC2E6-4465-4AEB-9CFE-EF6EE4CB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bd2e-10e8-4661-b34a-327b801d695c"/>
    <ds:schemaRef ds:uri="62ec6648-b330-459c-8078-5eafe9b2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CC30F-31FF-4049-84CF-45AD96750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Stiff</dc:creator>
  <cp:keywords/>
  <dc:description/>
  <cp:lastModifiedBy>Andrew Dobrucki</cp:lastModifiedBy>
  <cp:revision>16</cp:revision>
  <cp:lastPrinted>2021-10-29T10:25:00Z</cp:lastPrinted>
  <dcterms:created xsi:type="dcterms:W3CDTF">2021-11-08T15:33:00Z</dcterms:created>
  <dcterms:modified xsi:type="dcterms:W3CDTF">2022-02-14T10:02:00Z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0x010100381B31A22343C84ABF922745D1D51269</vt:lpwstr>
  </property>
</Properties>
</file>